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24" w:rsidRPr="002D3324" w:rsidRDefault="002D3324" w:rsidP="002D3324">
      <w:pPr>
        <w:widowControl/>
        <w:jc w:val="center"/>
        <w:outlineLvl w:val="2"/>
        <w:rPr>
          <w:rFonts w:ascii="仿宋_GB2312" w:eastAsia="仿宋_GB2312" w:hAnsi="宋体" w:cs="宋体"/>
          <w:kern w:val="0"/>
          <w:sz w:val="24"/>
          <w:szCs w:val="30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楷体_GB2312" w:hAnsi="Times New Roman" w:cs="宋体"/>
          <w:b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楷体_GB2312" w:hAnsi="Times New Roman" w:cs="宋体"/>
          <w:b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楷体_GB2312" w:hAnsi="Times New Roman" w:cs="宋体"/>
          <w:b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宋体" w:eastAsia="宋体" w:hAnsi="宋体" w:cs="微软雅黑"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黑体" w:eastAsia="黑体" w:hAnsi="黑体" w:cs="Times New Roman"/>
          <w:b/>
          <w:bCs/>
          <w:kern w:val="0"/>
          <w:sz w:val="52"/>
          <w:szCs w:val="52"/>
        </w:rPr>
      </w:pPr>
      <w:r w:rsidRPr="002D3324">
        <w:rPr>
          <w:rFonts w:ascii="黑体" w:eastAsia="黑体" w:hAnsi="黑体" w:cs="微软雅黑" w:hint="eastAsia"/>
          <w:b/>
          <w:bCs/>
          <w:kern w:val="0"/>
          <w:sz w:val="52"/>
          <w:szCs w:val="52"/>
        </w:rPr>
        <w:t>2018年度辽宁省营口市林业局</w:t>
      </w:r>
    </w:p>
    <w:p w:rsidR="002D3324" w:rsidRPr="002D3324" w:rsidRDefault="002D3324" w:rsidP="002D3324">
      <w:pPr>
        <w:widowControl/>
        <w:jc w:val="center"/>
        <w:rPr>
          <w:rFonts w:ascii="黑体" w:eastAsia="黑体" w:hAnsi="黑体" w:cs="Times New Roman"/>
          <w:b/>
          <w:bCs/>
          <w:kern w:val="0"/>
          <w:sz w:val="52"/>
          <w:szCs w:val="52"/>
        </w:rPr>
      </w:pPr>
      <w:r w:rsidRPr="002D3324">
        <w:rPr>
          <w:rFonts w:ascii="黑体" w:eastAsia="黑体" w:hAnsi="黑体" w:cs="微软雅黑" w:hint="eastAsia"/>
          <w:b/>
          <w:bCs/>
          <w:kern w:val="0"/>
          <w:sz w:val="52"/>
          <w:szCs w:val="52"/>
        </w:rPr>
        <w:t>财务报告</w:t>
      </w:r>
    </w:p>
    <w:p w:rsidR="002D3324" w:rsidRPr="002D3324" w:rsidRDefault="002D3324" w:rsidP="002D3324">
      <w:pPr>
        <w:widowControl/>
        <w:jc w:val="center"/>
        <w:rPr>
          <w:rFonts w:ascii="宋体" w:eastAsia="宋体" w:hAnsi="宋体" w:cs="微软雅黑"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微软雅黑" w:hAnsi="Times New Roman" w:cs="Times New Roman"/>
          <w:b/>
          <w:bCs/>
          <w:kern w:val="0"/>
          <w:sz w:val="52"/>
          <w:szCs w:val="52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微软雅黑" w:hAnsi="Times New Roman" w:cs="宋体"/>
          <w:b/>
          <w:bCs/>
          <w:kern w:val="0"/>
          <w:sz w:val="52"/>
          <w:szCs w:val="52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36"/>
          <w:szCs w:val="36"/>
        </w:rPr>
      </w:pPr>
    </w:p>
    <w:p w:rsidR="002D3324" w:rsidRPr="002D3324" w:rsidRDefault="002D3324" w:rsidP="002D3324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36"/>
          <w:szCs w:val="36"/>
        </w:rPr>
      </w:pPr>
    </w:p>
    <w:p w:rsidR="002D3324" w:rsidRPr="002D3324" w:rsidRDefault="002D3324" w:rsidP="002D3324">
      <w:pPr>
        <w:ind w:firstLineChars="350" w:firstLine="1120"/>
        <w:rPr>
          <w:rFonts w:ascii="仿宋" w:eastAsia="仿宋" w:hAnsi="仿宋" w:cs="仿宋_GB2312"/>
          <w:bCs/>
          <w:kern w:val="16"/>
          <w:sz w:val="32"/>
          <w:szCs w:val="32"/>
        </w:rPr>
      </w:pPr>
      <w:r w:rsidRPr="002D3324">
        <w:rPr>
          <w:rFonts w:ascii="仿宋" w:eastAsia="仿宋" w:hAnsi="仿宋" w:cs="微软雅黑" w:hint="eastAsia"/>
          <w:bCs/>
          <w:kern w:val="0"/>
          <w:sz w:val="32"/>
          <w:szCs w:val="52"/>
        </w:rPr>
        <w:t>部门（单位）</w:t>
      </w:r>
      <w:r w:rsidRPr="002D3324">
        <w:rPr>
          <w:rFonts w:ascii="仿宋" w:eastAsia="仿宋" w:hAnsi="仿宋" w:cs="仿宋_GB2312" w:hint="eastAsia"/>
          <w:bCs/>
          <w:kern w:val="16"/>
          <w:sz w:val="32"/>
          <w:szCs w:val="32"/>
        </w:rPr>
        <w:t>名称：辽宁省营口市林业局</w:t>
      </w:r>
    </w:p>
    <w:p w:rsidR="002D3324" w:rsidRPr="002D3324" w:rsidRDefault="002D3324" w:rsidP="002D3324">
      <w:pPr>
        <w:ind w:firstLineChars="350" w:firstLine="1120"/>
        <w:rPr>
          <w:rFonts w:ascii="仿宋" w:eastAsia="仿宋" w:hAnsi="仿宋" w:cs="仿宋_GB2312"/>
          <w:bCs/>
          <w:kern w:val="16"/>
          <w:sz w:val="32"/>
          <w:szCs w:val="32"/>
        </w:rPr>
      </w:pPr>
    </w:p>
    <w:p w:rsidR="002D3324" w:rsidRPr="002D3324" w:rsidRDefault="002D3324" w:rsidP="002D3324">
      <w:pPr>
        <w:ind w:firstLineChars="350" w:firstLine="1120"/>
        <w:rPr>
          <w:rFonts w:ascii="仿宋" w:eastAsia="仿宋" w:hAnsi="仿宋" w:cs="仿宋_GB2312"/>
          <w:bCs/>
          <w:kern w:val="16"/>
          <w:sz w:val="32"/>
          <w:szCs w:val="32"/>
        </w:rPr>
      </w:pPr>
      <w:r w:rsidRPr="002D3324">
        <w:rPr>
          <w:rFonts w:ascii="仿宋" w:eastAsia="仿宋" w:hAnsi="仿宋" w:cs="仿宋_GB2312" w:hint="eastAsia"/>
          <w:bCs/>
          <w:kern w:val="16"/>
          <w:sz w:val="32"/>
          <w:szCs w:val="32"/>
        </w:rPr>
        <w:t>单位负责人：刘修波</w:t>
      </w:r>
    </w:p>
    <w:p w:rsidR="002D3324" w:rsidRPr="002D3324" w:rsidRDefault="002D3324" w:rsidP="002D3324">
      <w:pPr>
        <w:ind w:firstLineChars="350" w:firstLine="1120"/>
        <w:rPr>
          <w:rFonts w:ascii="仿宋" w:eastAsia="仿宋" w:hAnsi="仿宋" w:cs="仿宋_GB2312"/>
          <w:bCs/>
          <w:kern w:val="16"/>
          <w:sz w:val="32"/>
          <w:szCs w:val="32"/>
        </w:rPr>
      </w:pPr>
      <w:r w:rsidRPr="002D3324">
        <w:rPr>
          <w:rFonts w:ascii="仿宋" w:eastAsia="仿宋" w:hAnsi="仿宋" w:cs="仿宋_GB2312" w:hint="eastAsia"/>
          <w:bCs/>
          <w:kern w:val="16"/>
          <w:sz w:val="32"/>
          <w:szCs w:val="32"/>
        </w:rPr>
        <w:t>财务负责人：闫巍</w:t>
      </w:r>
    </w:p>
    <w:p w:rsidR="002D3324" w:rsidRPr="002D3324" w:rsidRDefault="002D3324" w:rsidP="002D3324">
      <w:pPr>
        <w:ind w:firstLineChars="350" w:firstLine="1120"/>
        <w:rPr>
          <w:rFonts w:ascii="仿宋" w:eastAsia="仿宋" w:hAnsi="仿宋" w:cs="仿宋_GB2312"/>
          <w:bCs/>
          <w:kern w:val="16"/>
          <w:sz w:val="32"/>
          <w:szCs w:val="32"/>
        </w:rPr>
      </w:pPr>
      <w:r w:rsidRPr="002D3324">
        <w:rPr>
          <w:rFonts w:ascii="仿宋" w:eastAsia="仿宋" w:hAnsi="仿宋" w:cs="仿宋_GB2312" w:hint="eastAsia"/>
          <w:bCs/>
          <w:kern w:val="16"/>
          <w:sz w:val="32"/>
          <w:szCs w:val="32"/>
        </w:rPr>
        <w:t>编制人：高原</w:t>
      </w:r>
    </w:p>
    <w:p w:rsidR="002D3324" w:rsidRPr="002D3324" w:rsidRDefault="002D3324" w:rsidP="002D3324">
      <w:pPr>
        <w:ind w:firstLineChars="350" w:firstLine="1120"/>
        <w:rPr>
          <w:rFonts w:ascii="仿宋" w:eastAsia="仿宋" w:hAnsi="仿宋" w:cs="仿宋_GB2312"/>
          <w:bCs/>
          <w:kern w:val="16"/>
          <w:sz w:val="32"/>
          <w:szCs w:val="32"/>
        </w:rPr>
      </w:pPr>
      <w:r w:rsidRPr="002D3324">
        <w:rPr>
          <w:rFonts w:ascii="仿宋" w:eastAsia="仿宋" w:hAnsi="仿宋" w:cs="仿宋_GB2312" w:hint="eastAsia"/>
          <w:bCs/>
          <w:kern w:val="16"/>
          <w:sz w:val="32"/>
          <w:szCs w:val="32"/>
        </w:rPr>
        <w:t>报送日期：</w:t>
      </w:r>
      <w:r w:rsidRPr="002D3324">
        <w:rPr>
          <w:rFonts w:ascii="仿宋" w:eastAsia="仿宋" w:hAnsi="仿宋" w:cs="微软雅黑" w:hint="eastAsia"/>
          <w:bCs/>
          <w:kern w:val="0"/>
          <w:sz w:val="32"/>
          <w:szCs w:val="52"/>
        </w:rPr>
        <w:t>2019年07月</w:t>
      </w:r>
      <w:r w:rsidRPr="002D3324">
        <w:rPr>
          <w:rFonts w:ascii="仿宋_GB2312" w:eastAsia="仿宋_GB2312" w:hAnsi="Times New Roman" w:cs="仿宋_GB2312"/>
          <w:b/>
          <w:bCs/>
          <w:kern w:val="0"/>
          <w:sz w:val="30"/>
          <w:szCs w:val="30"/>
        </w:rPr>
        <w:br w:type="page"/>
      </w:r>
    </w:p>
    <w:p w:rsidR="002D3324" w:rsidRPr="002D3324" w:rsidRDefault="002D3324" w:rsidP="002D3324">
      <w:pPr>
        <w:keepNext/>
        <w:keepLines/>
        <w:spacing w:before="260" w:after="260"/>
        <w:ind w:firstLine="200"/>
        <w:jc w:val="center"/>
        <w:outlineLvl w:val="1"/>
        <w:rPr>
          <w:rFonts w:ascii="宋体" w:eastAsia="华文中宋" w:hAnsi="宋体" w:cs="Times New Roman"/>
          <w:kern w:val="0"/>
          <w:sz w:val="44"/>
          <w:szCs w:val="20"/>
        </w:rPr>
      </w:pPr>
      <w:bookmarkStart w:id="0" w:name="_Toc435362709"/>
      <w:bookmarkStart w:id="1" w:name="_Toc435363359"/>
      <w:bookmarkStart w:id="2" w:name="_Toc435363575"/>
      <w:bookmarkStart w:id="3" w:name="_Toc435370952"/>
      <w:bookmarkStart w:id="4" w:name="_Toc435711768"/>
      <w:bookmarkStart w:id="5" w:name="_Toc435714296"/>
      <w:bookmarkStart w:id="6" w:name="_Toc436083526"/>
      <w:bookmarkStart w:id="7" w:name="_Toc430698577"/>
      <w:bookmarkStart w:id="8" w:name="_Toc435361472"/>
      <w:bookmarkStart w:id="9" w:name="_Toc435361710"/>
      <w:r w:rsidRPr="002D3324">
        <w:rPr>
          <w:rFonts w:ascii="宋体" w:eastAsia="华文中宋" w:hAnsi="宋体" w:cs="Times New Roman" w:hint="eastAsia"/>
          <w:kern w:val="0"/>
          <w:sz w:val="44"/>
          <w:szCs w:val="20"/>
        </w:rPr>
        <w:lastRenderedPageBreak/>
        <w:t>目</w:t>
      </w:r>
      <w:r w:rsidRPr="002D3324">
        <w:rPr>
          <w:rFonts w:ascii="宋体" w:eastAsia="华文中宋" w:hAnsi="宋体" w:cs="Times New Roman"/>
          <w:kern w:val="0"/>
          <w:sz w:val="44"/>
          <w:szCs w:val="20"/>
        </w:rPr>
        <w:t xml:space="preserve">  </w:t>
      </w:r>
      <w:r w:rsidRPr="002D3324">
        <w:rPr>
          <w:rFonts w:ascii="宋体" w:eastAsia="华文中宋" w:hAnsi="宋体" w:cs="Times New Roman" w:hint="eastAsia"/>
          <w:kern w:val="0"/>
          <w:sz w:val="44"/>
          <w:szCs w:val="20"/>
        </w:rPr>
        <w:t>录</w:t>
      </w:r>
      <w:bookmarkEnd w:id="0"/>
      <w:bookmarkEnd w:id="1"/>
      <w:bookmarkEnd w:id="2"/>
      <w:bookmarkEnd w:id="3"/>
      <w:bookmarkEnd w:id="4"/>
      <w:bookmarkEnd w:id="5"/>
      <w:bookmarkEnd w:id="6"/>
    </w:p>
    <w:bookmarkEnd w:id="7"/>
    <w:bookmarkEnd w:id="8"/>
    <w:bookmarkEnd w:id="9"/>
    <w:p w:rsidR="002D3324" w:rsidRPr="002D3324" w:rsidRDefault="002D3324" w:rsidP="002D3324">
      <w:pPr>
        <w:tabs>
          <w:tab w:val="right" w:leader="dot" w:pos="8296"/>
        </w:tabs>
        <w:spacing w:line="480" w:lineRule="auto"/>
        <w:rPr>
          <w:rFonts w:ascii="Calibri" w:eastAsia="宋体" w:hAnsi="Calibri" w:cs="Times New Roman"/>
          <w:smallCaps/>
          <w:noProof/>
          <w:sz w:val="24"/>
          <w:szCs w:val="20"/>
        </w:rPr>
      </w:pPr>
      <w:r w:rsidRPr="002D3324">
        <w:rPr>
          <w:rFonts w:ascii="华文中宋" w:eastAsia="华文中宋" w:hAnsi="华文中宋" w:cs="Times New Roman"/>
          <w:smallCaps/>
          <w:noProof/>
          <w:sz w:val="24"/>
          <w:szCs w:val="20"/>
        </w:rPr>
        <w:fldChar w:fldCharType="begin"/>
      </w:r>
      <w:r w:rsidRPr="002D3324">
        <w:rPr>
          <w:rFonts w:ascii="华文中宋" w:eastAsia="华文中宋" w:hAnsi="华文中宋" w:cs="Times New Roman"/>
          <w:smallCaps/>
          <w:noProof/>
          <w:sz w:val="24"/>
          <w:szCs w:val="20"/>
        </w:rPr>
        <w:instrText xml:space="preserve"> TOC \o "1-4" \h \z \u </w:instrText>
      </w:r>
      <w:r w:rsidRPr="002D3324">
        <w:rPr>
          <w:rFonts w:ascii="华文中宋" w:eastAsia="华文中宋" w:hAnsi="华文中宋" w:cs="Times New Roman"/>
          <w:smallCaps/>
          <w:noProof/>
          <w:sz w:val="24"/>
          <w:szCs w:val="20"/>
        </w:rPr>
        <w:fldChar w:fldCharType="separate"/>
      </w:r>
      <w:hyperlink w:anchor="_Toc435714297" w:history="1">
        <w:r w:rsidRPr="002D3324">
          <w:rPr>
            <w:rFonts w:ascii="华文中宋" w:eastAsia="华文中宋" w:hAnsi="华文中宋" w:cs="Times New Roman" w:hint="eastAsia"/>
            <w:smallCaps/>
            <w:noProof/>
            <w:color w:val="0000FF"/>
            <w:sz w:val="24"/>
            <w:szCs w:val="20"/>
            <w:u w:val="single"/>
          </w:rPr>
          <w:t>一、政府部门财务报表</w:t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tab/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fldChar w:fldCharType="begin"/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instrText xml:space="preserve"> PAGEREF _Toc435714297 \h </w:instrText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fldChar w:fldCharType="separate"/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t>2</w:t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50" w:firstLine="150"/>
        <w:jc w:val="left"/>
        <w:rPr>
          <w:rFonts w:ascii="Calibri" w:eastAsia="宋体" w:hAnsi="Calibri" w:cs="Times New Roman"/>
          <w:iCs/>
          <w:noProof/>
          <w:sz w:val="24"/>
          <w:szCs w:val="24"/>
        </w:rPr>
      </w:pPr>
      <w:hyperlink w:anchor="_Toc435714298" w:history="1">
        <w:r w:rsidRPr="002D3324">
          <w:rPr>
            <w:rFonts w:ascii="黑体" w:eastAsia="黑体" w:hAnsi="黑体" w:cs="Times New Roman" w:hint="eastAsia"/>
            <w:noProof/>
            <w:color w:val="0000FF"/>
            <w:sz w:val="24"/>
            <w:u w:val="single"/>
          </w:rPr>
          <w:t>（一）政府部门会计报表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instrText xml:space="preserve"> PAGEREF _Toc435714298 \h </w:instrText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t>2</w:t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299" w:history="1">
        <w:r w:rsidRPr="002D3324">
          <w:rPr>
            <w:rFonts w:ascii="宋体" w:eastAsia="宋体" w:hAnsi="宋体" w:cs="Times New Roman" w:hint="eastAsia"/>
            <w:noProof/>
            <w:color w:val="0000FF"/>
            <w:sz w:val="24"/>
            <w:u w:val="single"/>
          </w:rPr>
          <w:t>资产负债表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_Toc435714299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2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0" w:history="1">
        <w:r w:rsidRPr="002D3324">
          <w:rPr>
            <w:rFonts w:ascii="宋体" w:eastAsia="宋体" w:hAnsi="宋体" w:cs="Times New Roman" w:hint="eastAsia"/>
            <w:noProof/>
            <w:color w:val="0000FF"/>
            <w:sz w:val="24"/>
            <w:u w:val="single"/>
          </w:rPr>
          <w:t>收入费用表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_Toc435714300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3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1" w:history="1">
        <w:r w:rsidRPr="002D3324">
          <w:rPr>
            <w:rFonts w:ascii="宋体" w:eastAsia="宋体" w:hAnsi="宋体" w:cs="Times New Roman" w:hint="eastAsia"/>
            <w:noProof/>
            <w:color w:val="0000FF"/>
            <w:sz w:val="24"/>
            <w:u w:val="single"/>
          </w:rPr>
          <w:t>当期盈余与预算结余差异表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_Toc435714301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5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2" w:history="1">
        <w:r w:rsidRPr="002D3324">
          <w:rPr>
            <w:rFonts w:ascii="宋体" w:eastAsia="宋体" w:hAnsi="宋体" w:cs="Times New Roman" w:hint="eastAsia"/>
            <w:noProof/>
            <w:color w:val="0000FF"/>
            <w:sz w:val="24"/>
            <w:u w:val="single"/>
          </w:rPr>
          <w:t>净资产差异表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_Toc435714302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5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50" w:firstLine="150"/>
        <w:jc w:val="left"/>
        <w:rPr>
          <w:rFonts w:ascii="Calibri" w:eastAsia="宋体" w:hAnsi="Calibri" w:cs="Times New Roman"/>
          <w:iCs/>
          <w:noProof/>
          <w:sz w:val="24"/>
          <w:szCs w:val="24"/>
        </w:rPr>
      </w:pPr>
      <w:hyperlink w:anchor="_Toc435714303" w:history="1">
        <w:r w:rsidRPr="002D3324">
          <w:rPr>
            <w:rFonts w:ascii="黑体" w:eastAsia="黑体" w:hAnsi="黑体" w:cs="Times New Roman" w:hint="eastAsia"/>
            <w:noProof/>
            <w:color w:val="0000FF"/>
            <w:sz w:val="24"/>
            <w:u w:val="single"/>
          </w:rPr>
          <w:t>（二）政府部门会计报表附注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instrText xml:space="preserve"> PAGEREF _Toc435714303 \h </w:instrText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t>6</w:t>
        </w:r>
        <w:r w:rsidRPr="002D3324">
          <w:rPr>
            <w:rFonts w:ascii="黑体" w:eastAsia="黑体" w:hAnsi="黑体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4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1.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会计报表的编制基础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_Toc435714304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6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5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2.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遵循相关规定的声明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_Toc435714305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6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6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3.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会计报表包含的主体范围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_Toc435714306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6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7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4.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重要会计政策与会计估计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_Toc435714307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6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8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5.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会计报表重要项目的明细信息及说明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_Toc435714308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7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09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6.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未在会计报表中列示的重大事项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_Toc435714309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21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200" w:firstLine="360"/>
        <w:jc w:val="left"/>
        <w:rPr>
          <w:rFonts w:ascii="Calibri" w:eastAsia="宋体" w:hAnsi="Calibri" w:cs="Times New Roman"/>
          <w:noProof/>
          <w:sz w:val="24"/>
          <w:szCs w:val="24"/>
        </w:rPr>
      </w:pPr>
      <w:hyperlink w:anchor="_Toc435714310" w:history="1">
        <w:r w:rsidRPr="002D3324">
          <w:rPr>
            <w:rFonts w:ascii="Calibri" w:eastAsia="宋体" w:hAnsi="Calibri" w:cs="Times New Roman"/>
            <w:noProof/>
            <w:color w:val="0000FF"/>
            <w:sz w:val="24"/>
            <w:u w:val="single"/>
          </w:rPr>
          <w:t xml:space="preserve">7. </w:t>
        </w:r>
        <w:r w:rsidRPr="002D3324">
          <w:rPr>
            <w:rFonts w:ascii="Calibri" w:eastAsia="宋体" w:hAnsi="Calibri" w:cs="Times New Roman" w:hint="eastAsia"/>
            <w:noProof/>
            <w:color w:val="0000FF"/>
            <w:sz w:val="24"/>
            <w:u w:val="single"/>
          </w:rPr>
          <w:t>需要说明的其他事项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instrText xml:space="preserve"> PAGEREF _Toc435714310 \h </w:instrTex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>21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480" w:lineRule="auto"/>
        <w:rPr>
          <w:rFonts w:ascii="Calibri" w:eastAsia="宋体" w:hAnsi="Calibri" w:cs="Times New Roman"/>
          <w:smallCaps/>
          <w:noProof/>
          <w:sz w:val="24"/>
          <w:szCs w:val="20"/>
        </w:rPr>
      </w:pPr>
      <w:hyperlink w:anchor="_Toc435714311" w:history="1">
        <w:r w:rsidRPr="002D3324">
          <w:rPr>
            <w:rFonts w:ascii="华文中宋" w:eastAsia="华文中宋" w:hAnsi="华文中宋" w:cs="Times New Roman" w:hint="eastAsia"/>
            <w:smallCaps/>
            <w:noProof/>
            <w:color w:val="0000FF"/>
            <w:sz w:val="24"/>
            <w:szCs w:val="20"/>
            <w:u w:val="single"/>
          </w:rPr>
          <w:t>二、政府部门财务分析</w:t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tab/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fldChar w:fldCharType="begin"/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instrText xml:space="preserve"> PAGEREF _Toc435714311 \h </w:instrText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fldChar w:fldCharType="separate"/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t>21</w:t>
        </w:r>
        <w:r w:rsidRPr="002D3324">
          <w:rPr>
            <w:rFonts w:ascii="华文中宋" w:eastAsia="华文中宋" w:hAnsi="华文中宋" w:cs="Times New Roman"/>
            <w:smallCaps/>
            <w:noProof/>
            <w:webHidden/>
            <w:sz w:val="24"/>
            <w:szCs w:val="20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50" w:firstLine="150"/>
        <w:jc w:val="left"/>
        <w:rPr>
          <w:rFonts w:ascii="宋体" w:eastAsia="宋体" w:hAnsi="宋体" w:cs="Times New Roman"/>
          <w:iCs/>
          <w:noProof/>
          <w:sz w:val="24"/>
          <w:szCs w:val="24"/>
        </w:rPr>
      </w:pPr>
      <w:hyperlink w:anchor="_Toc435714312" w:history="1">
        <w:r w:rsidRPr="002D3324">
          <w:rPr>
            <w:rFonts w:ascii="宋体" w:eastAsia="黑体" w:hAnsi="宋体" w:cs="Times New Roman" w:hint="eastAsia"/>
            <w:noProof/>
            <w:color w:val="0000FF"/>
            <w:sz w:val="24"/>
            <w:u w:val="single"/>
          </w:rPr>
          <w:t>（一）政府部门基本情况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_Toc435714312 \h </w:instrTex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t>21</w: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50" w:firstLine="150"/>
        <w:jc w:val="left"/>
        <w:rPr>
          <w:rFonts w:ascii="宋体" w:eastAsia="宋体" w:hAnsi="宋体" w:cs="Times New Roman"/>
          <w:iCs/>
          <w:noProof/>
          <w:sz w:val="24"/>
          <w:szCs w:val="24"/>
        </w:rPr>
      </w:pPr>
      <w:hyperlink w:anchor="_Toc435714313" w:history="1">
        <w:r w:rsidRPr="002D3324">
          <w:rPr>
            <w:rFonts w:ascii="宋体" w:eastAsia="黑体" w:hAnsi="宋体" w:cs="Times New Roman" w:hint="eastAsia"/>
            <w:noProof/>
            <w:color w:val="0000FF"/>
            <w:sz w:val="24"/>
            <w:u w:val="single"/>
          </w:rPr>
          <w:t>（二）政府部门财务状况分析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_Toc435714313 \h </w:instrTex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t>21</w: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50" w:firstLine="150"/>
        <w:jc w:val="left"/>
        <w:rPr>
          <w:rFonts w:ascii="宋体" w:eastAsia="宋体" w:hAnsi="宋体" w:cs="Times New Roman"/>
          <w:iCs/>
          <w:noProof/>
          <w:sz w:val="24"/>
          <w:szCs w:val="24"/>
        </w:rPr>
      </w:pPr>
      <w:hyperlink w:anchor="_Toc435714314" w:history="1">
        <w:r w:rsidRPr="002D3324">
          <w:rPr>
            <w:rFonts w:ascii="宋体" w:eastAsia="黑体" w:hAnsi="宋体" w:cs="Times New Roman" w:hint="eastAsia"/>
            <w:noProof/>
            <w:color w:val="0000FF"/>
            <w:sz w:val="24"/>
            <w:u w:val="single"/>
          </w:rPr>
          <w:t>（三）政府部门运行情况分析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_Toc435714314 \h </w:instrTex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t>21</w: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tabs>
          <w:tab w:val="right" w:leader="dot" w:pos="8296"/>
        </w:tabs>
        <w:spacing w:line="360" w:lineRule="auto"/>
        <w:ind w:firstLineChars="50" w:firstLine="150"/>
        <w:rPr>
          <w:rFonts w:ascii="宋体" w:eastAsia="宋体" w:hAnsi="宋体" w:cs="Times New Roman"/>
          <w:iCs/>
          <w:noProof/>
          <w:sz w:val="30"/>
          <w:szCs w:val="20"/>
        </w:rPr>
      </w:pPr>
      <w:hyperlink w:anchor="_Toc435714315" w:history="1">
        <w:r w:rsidRPr="002D3324">
          <w:rPr>
            <w:rFonts w:ascii="宋体" w:eastAsia="黑体" w:hAnsi="宋体" w:cs="Times New Roman" w:hint="eastAsia"/>
            <w:noProof/>
            <w:color w:val="0000FF"/>
            <w:sz w:val="24"/>
            <w:u w:val="single"/>
          </w:rPr>
          <w:t>（四）政府部门财务管理情况</w:t>
        </w:r>
        <w:r w:rsidRPr="002D3324">
          <w:rPr>
            <w:rFonts w:ascii="Calibri" w:eastAsia="宋体" w:hAnsi="Calibri" w:cs="Times New Roman"/>
            <w:noProof/>
            <w:webHidden/>
            <w:sz w:val="24"/>
            <w:szCs w:val="24"/>
          </w:rPr>
          <w:tab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_Toc435714315 \h </w:instrTex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t>21</w:t>
        </w:r>
        <w:r w:rsidRPr="002D3324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:rsidR="002D3324" w:rsidRPr="002D3324" w:rsidRDefault="002D3324" w:rsidP="002D3324">
      <w:pPr>
        <w:widowControl/>
        <w:spacing w:line="360" w:lineRule="auto"/>
        <w:jc w:val="left"/>
        <w:rPr>
          <w:rFonts w:ascii="宋体" w:eastAsia="仿宋_GB2312" w:hAnsi="宋体" w:cs="宋体"/>
          <w:smallCaps/>
          <w:noProof/>
          <w:kern w:val="0"/>
          <w:sz w:val="24"/>
          <w:szCs w:val="24"/>
        </w:rPr>
        <w:sectPr w:rsidR="002D3324" w:rsidRPr="002D3324">
          <w:footerReference w:type="default" r:id="rId7"/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2D3324">
        <w:rPr>
          <w:rFonts w:ascii="宋体" w:eastAsia="宋体" w:hAnsi="宋体" w:cs="宋体"/>
          <w:kern w:val="0"/>
          <w:sz w:val="24"/>
          <w:szCs w:val="24"/>
        </w:rPr>
        <w:fldChar w:fldCharType="end"/>
      </w:r>
    </w:p>
    <w:p w:rsidR="002D3324" w:rsidRPr="002D3324" w:rsidRDefault="002D3324" w:rsidP="002D3324">
      <w:pPr>
        <w:keepNext/>
        <w:keepLines/>
        <w:spacing w:before="260" w:after="260"/>
        <w:jc w:val="left"/>
        <w:outlineLvl w:val="1"/>
        <w:rPr>
          <w:rFonts w:ascii="宋体" w:eastAsia="华文中宋" w:hAnsi="宋体" w:cs="Times New Roman"/>
          <w:bCs/>
          <w:kern w:val="0"/>
          <w:sz w:val="30"/>
          <w:szCs w:val="44"/>
        </w:rPr>
      </w:pPr>
      <w:bookmarkStart w:id="10" w:name="_Toc435360895"/>
      <w:bookmarkStart w:id="11" w:name="_Toc435361944"/>
      <w:bookmarkStart w:id="12" w:name="_Toc435362062"/>
      <w:bookmarkStart w:id="13" w:name="_Toc435362289"/>
      <w:bookmarkStart w:id="14" w:name="_Toc435362487"/>
      <w:bookmarkStart w:id="15" w:name="_Toc435363360"/>
      <w:bookmarkStart w:id="16" w:name="_Toc435714297"/>
      <w:bookmarkStart w:id="17" w:name="_Toc436083527"/>
      <w:r w:rsidRPr="002D3324">
        <w:rPr>
          <w:rFonts w:ascii="宋体" w:eastAsia="华文中宋" w:hAnsi="宋体" w:cs="Times New Roman" w:hint="eastAsia"/>
          <w:bCs/>
          <w:kern w:val="0"/>
          <w:sz w:val="30"/>
          <w:szCs w:val="44"/>
        </w:rPr>
        <w:lastRenderedPageBreak/>
        <w:t>一、政府部门财务报表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2"/>
        <w:rPr>
          <w:rFonts w:ascii="Calibri" w:eastAsia="黑体" w:hAnsi="Calibri" w:cs="Times New Roman"/>
          <w:bCs/>
          <w:sz w:val="30"/>
          <w:szCs w:val="32"/>
        </w:rPr>
      </w:pPr>
      <w:bookmarkStart w:id="18" w:name="_Toc435361945"/>
      <w:bookmarkStart w:id="19" w:name="_Toc435362063"/>
      <w:bookmarkStart w:id="20" w:name="_Toc435362290"/>
      <w:bookmarkStart w:id="21" w:name="_Toc435362488"/>
      <w:bookmarkStart w:id="22" w:name="_Toc435714298"/>
      <w:bookmarkStart w:id="23" w:name="_Toc436083528"/>
      <w:r w:rsidRPr="002D3324">
        <w:rPr>
          <w:rFonts w:ascii="Calibri" w:eastAsia="黑体" w:hAnsi="Calibri" w:cs="Times New Roman" w:hint="eastAsia"/>
          <w:bCs/>
          <w:sz w:val="30"/>
          <w:szCs w:val="32"/>
        </w:rPr>
        <w:t>（一）政府部门会计报表</w:t>
      </w:r>
      <w:bookmarkEnd w:id="18"/>
      <w:bookmarkEnd w:id="19"/>
      <w:bookmarkEnd w:id="20"/>
      <w:bookmarkEnd w:id="21"/>
      <w:bookmarkEnd w:id="22"/>
      <w:bookmarkEnd w:id="23"/>
    </w:p>
    <w:p w:rsidR="002D3324" w:rsidRPr="002D3324" w:rsidRDefault="002D3324" w:rsidP="002D3324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bookmarkStart w:id="24" w:name="_Toc435361946"/>
      <w:bookmarkStart w:id="25" w:name="_Toc435362064"/>
      <w:bookmarkStart w:id="26" w:name="_Toc435362291"/>
      <w:bookmarkStart w:id="27" w:name="_Toc435362489"/>
      <w:bookmarkStart w:id="28" w:name="_Toc435714299"/>
      <w:r w:rsidRPr="002D3324">
        <w:rPr>
          <w:rFonts w:ascii="仿宋_GB2312" w:eastAsia="仿宋_GB2312" w:hAnsi="宋体" w:cs="宋体" w:hint="eastAsia"/>
          <w:kern w:val="0"/>
          <w:sz w:val="30"/>
          <w:szCs w:val="30"/>
        </w:rPr>
        <w:t>表</w:t>
      </w:r>
      <w:r w:rsidRPr="002D3324">
        <w:rPr>
          <w:rFonts w:ascii="仿宋_GB2312" w:eastAsia="仿宋_GB2312" w:hAnsi="宋体" w:cs="宋体"/>
          <w:kern w:val="0"/>
          <w:sz w:val="30"/>
          <w:szCs w:val="30"/>
        </w:rPr>
        <w:t xml:space="preserve">1 </w:t>
      </w:r>
      <w:bookmarkEnd w:id="24"/>
      <w:bookmarkEnd w:id="25"/>
      <w:bookmarkEnd w:id="26"/>
      <w:bookmarkEnd w:id="27"/>
      <w:bookmarkEnd w:id="28"/>
    </w:p>
    <w:tbl>
      <w:tblPr>
        <w:tblW w:w="9724" w:type="dxa"/>
        <w:jc w:val="center"/>
        <w:shd w:val="clear" w:color="000000" w:fill="auto"/>
        <w:tblLook w:val="00A0"/>
      </w:tblPr>
      <w:tblGrid>
        <w:gridCol w:w="3437"/>
        <w:gridCol w:w="12"/>
        <w:gridCol w:w="1295"/>
        <w:gridCol w:w="45"/>
        <w:gridCol w:w="2509"/>
        <w:gridCol w:w="2426"/>
      </w:tblGrid>
      <w:tr w:rsidR="002D3324" w:rsidRPr="002D3324" w:rsidTr="002C7D34">
        <w:trPr>
          <w:trHeight w:hRule="exact" w:val="944"/>
          <w:tblHeader/>
          <w:jc w:val="center"/>
        </w:trPr>
        <w:tc>
          <w:tcPr>
            <w:tcW w:w="9724" w:type="dxa"/>
            <w:gridSpan w:val="6"/>
            <w:tcBorders>
              <w:left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资产负债表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47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编制单位：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辽宁省营口市林业局</w:t>
            </w:r>
          </w:p>
        </w:tc>
        <w:tc>
          <w:tcPr>
            <w:tcW w:w="2509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2018年12月31日</w:t>
            </w:r>
          </w:p>
        </w:tc>
        <w:tc>
          <w:tcPr>
            <w:tcW w:w="24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项目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附注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年初数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年末数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流动资产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2,989,688.11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货币资金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86,660.35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财政应返还额度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1,724,789.46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应收票据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应收利息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应收股利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应收账款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15,000.00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预付账款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其他应收款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1,163,238.30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短期投资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存货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一年内到期的非流动资产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非流动资产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2,593,791.48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长期投资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固定资产原值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8,535,343.33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leftChars="100" w:left="210"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减：固定资产累计折旧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5,941,551.85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固定资产净值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2,593,791.48</w:t>
            </w: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在建工程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附表7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无形资产原值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leftChars="100" w:left="210"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减：无形资产累计摊销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无形资产净值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政府储备资产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附表9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公共基础设施原值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leftChars="100" w:left="210" w:rightChars="-28" w:right="-5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lastRenderedPageBreak/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减：公共基础设施累计折旧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公共基础设施净值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公共基础设施在建工程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其他资产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受托代理资产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397"/>
          <w:jc w:val="center"/>
        </w:trPr>
        <w:tc>
          <w:tcPr>
            <w:tcW w:w="3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资产合计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5,583,479.59</w:t>
            </w: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流动负债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1,786,067.36</w:t>
            </w: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短期借款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应缴财政款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应缴税费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236.41</w:t>
            </w: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应付票据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应付利息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应付账款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12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预收账款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13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其他应付款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14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1,785,830.95</w:t>
            </w: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应付职工薪酬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应付政府补贴款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一年内到期的非流动负债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非流动负债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长期借款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15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长期应付款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附表16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受托代理负债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负债合计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1,786,067.36</w:t>
            </w: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净资产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3,797,412.23</w:t>
            </w:r>
          </w:p>
        </w:tc>
      </w:tr>
      <w:tr w:rsidR="002D3324" w:rsidRPr="002D3324" w:rsidTr="002C7D34">
        <w:trPr>
          <w:trHeight w:hRule="exact" w:val="510"/>
          <w:jc w:val="center"/>
        </w:trPr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负债及净资产合计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5,583,479.59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bookmarkStart w:id="29" w:name="_Toc435714300"/>
      <w:r w:rsidRPr="002D3324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表</w:t>
      </w:r>
      <w:r w:rsidRPr="002D3324">
        <w:rPr>
          <w:rFonts w:ascii="仿宋_GB2312" w:eastAsia="仿宋_GB2312" w:hAnsi="宋体" w:cs="宋体"/>
          <w:kern w:val="0"/>
          <w:sz w:val="30"/>
          <w:szCs w:val="30"/>
        </w:rPr>
        <w:t xml:space="preserve">2 </w:t>
      </w:r>
      <w:bookmarkEnd w:id="29"/>
    </w:p>
    <w:tbl>
      <w:tblPr>
        <w:tblW w:w="5680" w:type="pct"/>
        <w:jc w:val="center"/>
        <w:tblLayout w:type="fixed"/>
        <w:tblLook w:val="00A0"/>
      </w:tblPr>
      <w:tblGrid>
        <w:gridCol w:w="3127"/>
        <w:gridCol w:w="1466"/>
        <w:gridCol w:w="2474"/>
        <w:gridCol w:w="2614"/>
      </w:tblGrid>
      <w:tr w:rsidR="002D3324" w:rsidRPr="002D3324" w:rsidTr="002C7D34">
        <w:trPr>
          <w:trHeight w:val="941"/>
          <w:tblHeader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收入费用表</w:t>
            </w:r>
          </w:p>
        </w:tc>
      </w:tr>
      <w:tr w:rsidR="002D3324" w:rsidRPr="002D3324" w:rsidTr="002C7D34">
        <w:trPr>
          <w:trHeight w:val="397"/>
          <w:tblHeader/>
          <w:jc w:val="center"/>
        </w:trPr>
        <w:tc>
          <w:tcPr>
            <w:tcW w:w="2372" w:type="pct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编制单位：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辽宁省营口市林业局</w:t>
            </w:r>
          </w:p>
        </w:tc>
        <w:tc>
          <w:tcPr>
            <w:tcW w:w="1278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2018年</w:t>
            </w:r>
          </w:p>
        </w:tc>
        <w:tc>
          <w:tcPr>
            <w:tcW w:w="135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val="397"/>
          <w:tblHeader/>
          <w:jc w:val="center"/>
        </w:trPr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项目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附注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上年数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本年数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一、收入类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财政拨款收入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11,244,199.00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事业收入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17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经营收入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附表18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投资收益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附表5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上级补助收入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附属单位上缴收入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*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其他收入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19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60,000.00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收入合计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11,304,199.00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二、费用类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工资福利费用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7,328,547.47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商品和服务费用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20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2,767,301.11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对个人和家庭的补助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222,912.21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对企事业单位的补贴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6,423,000.00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折旧费用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4,426,798.99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摊销费用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财务费用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经营费用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附表21</w:t>
            </w: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上缴上级支出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对附属单位补助支出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*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其他费用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1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费用合计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21,168,559.78</w:t>
            </w:r>
          </w:p>
        </w:tc>
      </w:tr>
      <w:tr w:rsidR="002D3324" w:rsidRPr="002D3324" w:rsidTr="002C7D34">
        <w:trPr>
          <w:trHeight w:val="397"/>
          <w:jc w:val="center"/>
        </w:trPr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当期盈余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-9,864,360.78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4"/>
        </w:rPr>
        <w:t>注：</w:t>
      </w: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编制部门财务报表时，标</w:t>
      </w:r>
      <w:r w:rsidRPr="002D3324">
        <w:rPr>
          <w:rFonts w:ascii="宋体" w:eastAsia="宋体" w:hAnsi="宋体" w:cs="宋体"/>
          <w:kern w:val="0"/>
          <w:sz w:val="24"/>
          <w:szCs w:val="21"/>
        </w:rPr>
        <w:t>*</w:t>
      </w: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项目原则上应抵销完毕，金额为零。</w:t>
      </w:r>
    </w:p>
    <w:p w:rsidR="002D3324" w:rsidRPr="002D3324" w:rsidRDefault="002D3324" w:rsidP="002D3324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  <w:sectPr w:rsidR="002D3324" w:rsidRPr="002D33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30" w:name="_Toc435361948"/>
      <w:bookmarkStart w:id="31" w:name="_Toc435362066"/>
      <w:bookmarkStart w:id="32" w:name="_Toc435362293"/>
      <w:bookmarkStart w:id="33" w:name="_Toc435362491"/>
    </w:p>
    <w:p w:rsidR="002D3324" w:rsidRPr="002D3324" w:rsidRDefault="002D3324" w:rsidP="002D3324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2D3324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表</w:t>
      </w:r>
      <w:r w:rsidRPr="002D3324">
        <w:rPr>
          <w:rFonts w:ascii="仿宋_GB2312" w:eastAsia="仿宋_GB2312" w:hAnsi="宋体" w:cs="宋体"/>
          <w:kern w:val="0"/>
          <w:sz w:val="30"/>
          <w:szCs w:val="30"/>
        </w:rPr>
        <w:t xml:space="preserve">3 </w:t>
      </w:r>
      <w:bookmarkEnd w:id="30"/>
      <w:bookmarkEnd w:id="31"/>
      <w:bookmarkEnd w:id="32"/>
      <w:bookmarkEnd w:id="33"/>
    </w:p>
    <w:tbl>
      <w:tblPr>
        <w:tblW w:w="4988" w:type="pct"/>
        <w:tblLayout w:type="fixed"/>
        <w:tblLook w:val="00A0"/>
      </w:tblPr>
      <w:tblGrid>
        <w:gridCol w:w="4248"/>
        <w:gridCol w:w="2341"/>
        <w:gridCol w:w="1913"/>
      </w:tblGrid>
      <w:tr w:rsidR="002D3324" w:rsidRPr="002D3324" w:rsidTr="002C7D34">
        <w:trPr>
          <w:trHeight w:val="778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bookmarkStart w:id="34" w:name="_Toc435714301"/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当期盈余与预算结余差异表</w:t>
            </w:r>
            <w:bookmarkEnd w:id="34"/>
          </w:p>
        </w:tc>
      </w:tr>
      <w:tr w:rsidR="002D3324" w:rsidRPr="002D3324" w:rsidTr="002C7D34">
        <w:trPr>
          <w:trHeight w:val="454"/>
          <w:tblHeader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编制单位：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辽宁省营口市林业局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2018年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val="454"/>
          <w:tblHeader/>
        </w:trPr>
        <w:tc>
          <w:tcPr>
            <w:tcW w:w="3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金额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当期预算结余（会计账簿的总收入减去总支出）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-6,603,956.91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加：当期预付的商品和服务支出金额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178,677.12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支付应付未付的商品和服务支出金额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当期购买的存货和政府储备资产金额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当期发生的资本性支出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987,718.00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减：当期收到已预付账款的商品和服务金额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当期发生的应付未付商品和服务金额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当期领用存货和发出的政府储备资产金额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当期折旧费用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4,426,798.99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当期摊销费用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当期盈余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-9,864,360.78</w:t>
            </w:r>
          </w:p>
        </w:tc>
      </w:tr>
    </w:tbl>
    <w:p w:rsidR="002D3324" w:rsidRPr="002D3324" w:rsidRDefault="002D3324" w:rsidP="002D3324">
      <w:pPr>
        <w:widowControl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</w:p>
    <w:p w:rsidR="002D3324" w:rsidRPr="002D3324" w:rsidRDefault="002D3324" w:rsidP="002D3324">
      <w:pPr>
        <w:widowControl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</w:p>
    <w:p w:rsidR="002D3324" w:rsidRPr="002D3324" w:rsidRDefault="002D3324" w:rsidP="002D3324">
      <w:pPr>
        <w:widowControl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表4</w:t>
      </w:r>
    </w:p>
    <w:tbl>
      <w:tblPr>
        <w:tblW w:w="4988" w:type="pct"/>
        <w:tblLayout w:type="fixed"/>
        <w:tblLook w:val="00A0"/>
      </w:tblPr>
      <w:tblGrid>
        <w:gridCol w:w="4248"/>
        <w:gridCol w:w="2341"/>
        <w:gridCol w:w="1913"/>
      </w:tblGrid>
      <w:tr w:rsidR="002D3324" w:rsidRPr="002D3324" w:rsidTr="002C7D34">
        <w:trPr>
          <w:trHeight w:val="692"/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30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净资产差异表</w:t>
            </w:r>
          </w:p>
        </w:tc>
      </w:tr>
      <w:tr w:rsidR="002D3324" w:rsidRPr="002D3324" w:rsidTr="002C7D34">
        <w:trPr>
          <w:trHeight w:val="454"/>
          <w:tblHeader/>
        </w:trPr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编制单位：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辽宁省营口市林业局</w:t>
            </w:r>
          </w:p>
        </w:tc>
        <w:tc>
          <w:tcPr>
            <w:tcW w:w="13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24" w:rsidRPr="002D3324" w:rsidRDefault="002D3324" w:rsidP="002D332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2018年12月31日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val="454"/>
          <w:tblHeader/>
        </w:trPr>
        <w:tc>
          <w:tcPr>
            <w:tcW w:w="3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金额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净资产账面余额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9,738,964.08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减：补提累计折旧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5,941,551.85</w:t>
            </w: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 xml:space="preserve">    </w:t>
            </w: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补提累计摊销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val="454"/>
        </w:trPr>
        <w:tc>
          <w:tcPr>
            <w:tcW w:w="38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调整后的净资产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/>
                <w:color w:val="000000"/>
                <w:kern w:val="0"/>
                <w:szCs w:val="21"/>
              </w:rPr>
              <w:t>3,797,412.23</w:t>
            </w:r>
          </w:p>
        </w:tc>
      </w:tr>
    </w:tbl>
    <w:p w:rsidR="002D3324" w:rsidRPr="002D3324" w:rsidRDefault="002D3324" w:rsidP="002D3324">
      <w:pPr>
        <w:widowControl/>
        <w:ind w:firstLineChars="100" w:firstLine="24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注：本表适用于账外补提累计折旧和累计摊销的单位。</w:t>
      </w:r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2"/>
        <w:rPr>
          <w:rFonts w:ascii="Calibri" w:eastAsia="黑体" w:hAnsi="Calibri" w:cs="Times New Roman"/>
          <w:bCs/>
          <w:sz w:val="30"/>
          <w:szCs w:val="20"/>
        </w:rPr>
      </w:pPr>
      <w:bookmarkStart w:id="35" w:name="_Toc435361950"/>
      <w:bookmarkStart w:id="36" w:name="_Toc435362068"/>
      <w:bookmarkStart w:id="37" w:name="_Toc435362295"/>
      <w:bookmarkStart w:id="38" w:name="_Toc435362493"/>
      <w:bookmarkStart w:id="39" w:name="_Toc435714303"/>
      <w:bookmarkStart w:id="40" w:name="_Toc436083529"/>
      <w:r w:rsidRPr="002D3324">
        <w:rPr>
          <w:rFonts w:ascii="Calibri" w:eastAsia="黑体" w:hAnsi="Calibri" w:cs="Times New Roman" w:hint="eastAsia"/>
          <w:bCs/>
          <w:sz w:val="30"/>
          <w:szCs w:val="32"/>
        </w:rPr>
        <w:lastRenderedPageBreak/>
        <w:t>（二）政府部门会计报表附注</w:t>
      </w:r>
      <w:bookmarkEnd w:id="35"/>
      <w:bookmarkEnd w:id="36"/>
      <w:bookmarkEnd w:id="37"/>
      <w:bookmarkEnd w:id="38"/>
      <w:bookmarkEnd w:id="39"/>
      <w:bookmarkEnd w:id="40"/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Times New Roman" w:eastAsia="仿宋_GB2312" w:hAnsi="Times New Roman" w:cs="Times New Roman"/>
          <w:b/>
          <w:bCs/>
          <w:sz w:val="30"/>
          <w:szCs w:val="28"/>
        </w:rPr>
      </w:pPr>
      <w:bookmarkStart w:id="41" w:name="_Toc23145"/>
      <w:bookmarkStart w:id="42" w:name="_Toc430683268"/>
      <w:bookmarkStart w:id="43" w:name="_Toc435361951"/>
      <w:bookmarkStart w:id="44" w:name="_Toc435362069"/>
      <w:bookmarkStart w:id="45" w:name="_Toc435362296"/>
      <w:bookmarkStart w:id="46" w:name="_Toc435362494"/>
      <w:bookmarkStart w:id="47" w:name="_Toc435714304"/>
      <w:r w:rsidRPr="002D3324">
        <w:rPr>
          <w:rFonts w:ascii="Times New Roman" w:eastAsia="仿宋_GB2312" w:hAnsi="Times New Roman" w:cs="Times New Roman"/>
          <w:b/>
          <w:bCs/>
          <w:sz w:val="30"/>
          <w:szCs w:val="28"/>
        </w:rPr>
        <w:t xml:space="preserve">1. </w:t>
      </w:r>
      <w:r w:rsidRPr="002D3324">
        <w:rPr>
          <w:rFonts w:ascii="Times New Roman" w:eastAsia="仿宋_GB2312" w:hAnsi="Cambria" w:cs="Times New Roman" w:hint="eastAsia"/>
          <w:b/>
          <w:bCs/>
          <w:sz w:val="30"/>
          <w:szCs w:val="28"/>
        </w:rPr>
        <w:t>会计报表的编制基础</w:t>
      </w:r>
      <w:bookmarkEnd w:id="41"/>
      <w:bookmarkEnd w:id="42"/>
      <w:bookmarkEnd w:id="43"/>
      <w:bookmarkEnd w:id="44"/>
      <w:bookmarkEnd w:id="45"/>
      <w:bookmarkEnd w:id="46"/>
      <w:bookmarkEnd w:id="47"/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Times New Roman" w:eastAsia="仿宋_GB2312" w:hAnsi="Times New Roman" w:cs="Times New Roman"/>
          <w:b/>
          <w:bCs/>
          <w:sz w:val="30"/>
          <w:szCs w:val="28"/>
        </w:rPr>
      </w:pPr>
      <w:bookmarkStart w:id="48" w:name="_Toc430683269"/>
      <w:bookmarkStart w:id="49" w:name="_Toc435361952"/>
      <w:bookmarkStart w:id="50" w:name="_Toc435362070"/>
      <w:bookmarkStart w:id="51" w:name="_Toc435362297"/>
      <w:bookmarkStart w:id="52" w:name="_Toc435362495"/>
      <w:bookmarkStart w:id="53" w:name="_Toc435714305"/>
      <w:bookmarkStart w:id="54" w:name="_Toc9781"/>
      <w:r w:rsidRPr="002D3324">
        <w:rPr>
          <w:rFonts w:ascii="Times New Roman" w:eastAsia="仿宋_GB2312" w:hAnsi="Times New Roman" w:cs="Times New Roman"/>
          <w:b/>
          <w:bCs/>
          <w:sz w:val="30"/>
          <w:szCs w:val="28"/>
        </w:rPr>
        <w:t xml:space="preserve">2. </w:t>
      </w:r>
      <w:r w:rsidRPr="002D3324">
        <w:rPr>
          <w:rFonts w:ascii="Times New Roman" w:eastAsia="仿宋_GB2312" w:hAnsi="Cambria" w:cs="Times New Roman" w:hint="eastAsia"/>
          <w:b/>
          <w:bCs/>
          <w:sz w:val="30"/>
          <w:szCs w:val="28"/>
        </w:rPr>
        <w:t>遵循相关规定的声明</w:t>
      </w:r>
      <w:bookmarkEnd w:id="48"/>
      <w:bookmarkEnd w:id="49"/>
      <w:bookmarkEnd w:id="50"/>
      <w:bookmarkEnd w:id="51"/>
      <w:bookmarkEnd w:id="52"/>
      <w:bookmarkEnd w:id="53"/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Times New Roman" w:eastAsia="仿宋_GB2312" w:hAnsi="Times New Roman" w:cs="Times New Roman"/>
          <w:b/>
          <w:bCs/>
          <w:sz w:val="30"/>
          <w:szCs w:val="28"/>
        </w:rPr>
      </w:pPr>
      <w:bookmarkStart w:id="55" w:name="_Toc430683270"/>
      <w:bookmarkStart w:id="56" w:name="_Toc435361953"/>
      <w:bookmarkStart w:id="57" w:name="_Toc435362071"/>
      <w:bookmarkStart w:id="58" w:name="_Toc435362298"/>
      <w:bookmarkStart w:id="59" w:name="_Toc435362496"/>
      <w:bookmarkStart w:id="60" w:name="_Toc435714306"/>
      <w:bookmarkEnd w:id="54"/>
      <w:r w:rsidRPr="002D3324">
        <w:rPr>
          <w:rFonts w:ascii="Times New Roman" w:eastAsia="仿宋_GB2312" w:hAnsi="Times New Roman" w:cs="Times New Roman"/>
          <w:b/>
          <w:bCs/>
          <w:sz w:val="30"/>
          <w:szCs w:val="28"/>
        </w:rPr>
        <w:t xml:space="preserve">3. </w:t>
      </w:r>
      <w:r w:rsidRPr="002D3324">
        <w:rPr>
          <w:rFonts w:ascii="Times New Roman" w:eastAsia="仿宋_GB2312" w:hAnsi="Cambria" w:cs="Times New Roman" w:hint="eastAsia"/>
          <w:b/>
          <w:bCs/>
          <w:sz w:val="30"/>
          <w:szCs w:val="28"/>
        </w:rPr>
        <w:t>会计报表包含的主体范围</w:t>
      </w:r>
      <w:bookmarkEnd w:id="55"/>
      <w:bookmarkEnd w:id="56"/>
      <w:bookmarkEnd w:id="57"/>
      <w:bookmarkEnd w:id="58"/>
      <w:bookmarkEnd w:id="59"/>
      <w:bookmarkEnd w:id="60"/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Times New Roman" w:eastAsia="仿宋_GB2312" w:hAnsi="Times New Roman" w:cs="Times New Roman"/>
          <w:b/>
          <w:bCs/>
          <w:sz w:val="30"/>
          <w:szCs w:val="28"/>
        </w:rPr>
      </w:pPr>
      <w:bookmarkStart w:id="61" w:name="_Toc430677212"/>
      <w:bookmarkStart w:id="62" w:name="_Toc430683271"/>
      <w:bookmarkStart w:id="63" w:name="_Toc435361954"/>
      <w:bookmarkStart w:id="64" w:name="_Toc435362072"/>
      <w:bookmarkStart w:id="65" w:name="_Toc435362299"/>
      <w:bookmarkStart w:id="66" w:name="_Toc435362497"/>
      <w:bookmarkStart w:id="67" w:name="_Toc435714307"/>
      <w:r w:rsidRPr="002D3324">
        <w:rPr>
          <w:rFonts w:ascii="Times New Roman" w:eastAsia="仿宋_GB2312" w:hAnsi="Times New Roman" w:cs="Times New Roman"/>
          <w:b/>
          <w:bCs/>
          <w:sz w:val="30"/>
          <w:szCs w:val="28"/>
        </w:rPr>
        <w:t xml:space="preserve">4. </w:t>
      </w:r>
      <w:r w:rsidRPr="002D3324">
        <w:rPr>
          <w:rFonts w:ascii="Times New Roman" w:eastAsia="仿宋_GB2312" w:hAnsi="Cambria" w:cs="Times New Roman" w:hint="eastAsia"/>
          <w:b/>
          <w:bCs/>
          <w:sz w:val="30"/>
          <w:szCs w:val="28"/>
        </w:rPr>
        <w:t>重要会计政策与会计估计</w:t>
      </w:r>
      <w:bookmarkEnd w:id="61"/>
      <w:bookmarkEnd w:id="62"/>
      <w:bookmarkEnd w:id="63"/>
      <w:bookmarkEnd w:id="64"/>
      <w:bookmarkEnd w:id="65"/>
      <w:bookmarkEnd w:id="66"/>
      <w:bookmarkEnd w:id="67"/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重要会计政策与会计估计应包括以下内容：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1</w:t>
      </w: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）会计期间。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2</w:t>
      </w: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）记账本位币，外币折算汇率。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3</w:t>
      </w: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）会计报表中重要资产、负债、收入和费用项目的含义、确认原则、计量方法等会计政策，以及具体会计方法的解释和说明。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4</w:t>
      </w: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）固定资产、公共基础设施的类别、折旧年限及折旧方法。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（5）无形资产的摊销年限及摊销方法。</w:t>
      </w:r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Times New Roman" w:eastAsia="仿宋_GB2312" w:hAnsi="Times New Roman" w:cs="Times New Roman"/>
          <w:b/>
          <w:bCs/>
          <w:sz w:val="30"/>
          <w:szCs w:val="28"/>
        </w:rPr>
      </w:pPr>
      <w:bookmarkStart w:id="68" w:name="_Toc435361955"/>
      <w:bookmarkStart w:id="69" w:name="_Toc435362073"/>
      <w:bookmarkStart w:id="70" w:name="_Toc435362300"/>
      <w:bookmarkStart w:id="71" w:name="_Toc435362498"/>
      <w:bookmarkStart w:id="72" w:name="_Toc435714308"/>
      <w:r w:rsidRPr="002D3324">
        <w:rPr>
          <w:rFonts w:ascii="Times New Roman" w:eastAsia="仿宋_GB2312" w:hAnsi="Times New Roman" w:cs="Times New Roman"/>
          <w:b/>
          <w:bCs/>
          <w:sz w:val="30"/>
          <w:szCs w:val="28"/>
        </w:rPr>
        <w:t xml:space="preserve">5. </w:t>
      </w:r>
      <w:r w:rsidRPr="002D3324">
        <w:rPr>
          <w:rFonts w:ascii="Times New Roman" w:eastAsia="仿宋_GB2312" w:hAnsi="Cambria" w:cs="Times New Roman" w:hint="eastAsia"/>
          <w:b/>
          <w:bCs/>
          <w:sz w:val="30"/>
          <w:szCs w:val="28"/>
        </w:rPr>
        <w:t>会计报表重要项目的明细信息及说明</w:t>
      </w:r>
      <w:bookmarkEnd w:id="68"/>
      <w:bookmarkEnd w:id="69"/>
      <w:bookmarkEnd w:id="70"/>
      <w:bookmarkEnd w:id="71"/>
      <w:bookmarkEnd w:id="72"/>
      <w:r w:rsidRPr="002D3324">
        <w:rPr>
          <w:rFonts w:ascii="Times New Roman" w:eastAsia="仿宋_GB2312" w:hAnsi="Times New Roman" w:cs="Times New Roman"/>
          <w:b/>
          <w:bCs/>
          <w:sz w:val="30"/>
          <w:szCs w:val="28"/>
        </w:rPr>
        <w:tab/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1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）货币资金明细信息如下：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3800"/>
        <w:gridCol w:w="2529"/>
        <w:gridCol w:w="2525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货币资金明细表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年初数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年末数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库存现金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银行存款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86,660.35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其他货币资金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1"/>
              </w:rPr>
              <w:t>合计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86,660.35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2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）应收账款明细信息如下：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3831"/>
        <w:gridCol w:w="2513"/>
        <w:gridCol w:w="2510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2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应收账款明细表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年初数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年末数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应收本部门内部单位*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应收本部门以外的同级政府单位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应收本部门以外的非同级政府单位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应收其他单位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15,000.00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合计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15,000.00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注：编制部门财务报表时，标*项目原则上应抵销完毕，金额为零。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3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）预付账款明细信息（无）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4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）其他应收款明细信息如下：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3831"/>
        <w:gridCol w:w="2513"/>
        <w:gridCol w:w="2510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4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其他应收款明细表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年初数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年末数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应收本部门内部单位*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应收本部门以外的同级政府单位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应收本部门以外的非同级政府单位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应收同级财政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lastRenderedPageBreak/>
              <w:t>应收其他单位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1,163,238.30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合计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1,163,238.30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注：1.编制部门财务报表时，标*项目原则上应抵销完毕，金额为零。</w:t>
      </w:r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 xml:space="preserve">   2.“应收同级财政”主要包括单位通过“其他应收款”核算的由财政代管的预算单位资金。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5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）长期投资及投资收益明细信息（无）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6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）固定资产明细信息如下：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3147"/>
        <w:gridCol w:w="1377"/>
        <w:gridCol w:w="1476"/>
        <w:gridCol w:w="1378"/>
        <w:gridCol w:w="1476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6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固定资产明细表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年初数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本年增加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本年减少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年末数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原值合计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8,535,343.33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8,535,343.33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房屋及构筑物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1,723,295.35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1,723,295.35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通用设备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4,911,981.98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4,911,981.98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专用设备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1,663,532.00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1,663,532.00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文物和陈列品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图书、档案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家具、用具、装具及动植物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236,534.00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236,534.00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累计折旧合计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5,941,551.85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5,941,551.85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房屋及构筑物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1,505,998.18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1,505,998.18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通用设备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3,559,196.60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3,559,196.60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专用设备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716,949.00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716,949.00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文物和陈列品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图书、档案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家具、用具、装具及动植物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159,408.07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159,408.07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净值合计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2,593,791.48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2,593,791.48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房屋及构筑物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217,297.17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217,297.17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通用设备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1,352,785.38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1,352,785.38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专用设备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946,583.00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946,583.00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文物和陈列品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图书、档案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家具、用具、装具及动植物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77,125.93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77,125.93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18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7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）在建工程明细信息（无）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7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）无形资产明细信息（无）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9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）政府储备资产明细信息（无）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10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）公共基础设施明细信息（无）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公共基础设施明细表（累计折旧）（无）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公共基础设施明细表（净值）（无）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11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）公共基础设施在建工程明细信息（无）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12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）应付账款明细信息（无）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13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）预收账款明细信息（无）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14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）其他应付款明细信息如下：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3831"/>
        <w:gridCol w:w="2513"/>
        <w:gridCol w:w="2510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14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其他应付款明细表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年初数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年末数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应付本部门内部单位*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lastRenderedPageBreak/>
              <w:t>应付本部门以外的同级政府单位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应付本部门以外的非同级政府单位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应付同级财政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应付其他单位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1,785,830.95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合计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1,785,830.95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注：1.编制部门财务报表时，标*项目原则上应抵销完毕，金额为零。</w:t>
      </w:r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 xml:space="preserve">    2.“应付同级财政”主要包括预拨经费、向同级财政部门借入的款项。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15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）长期借款明细信息（无）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16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）长期应付款明细信息（无）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17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）事业收入明细信息（无）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18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）经营收入明细信息（无）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19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）其他收入明细信息如下：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3831"/>
        <w:gridCol w:w="2513"/>
        <w:gridCol w:w="2510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19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其他收入明细表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上年数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本年数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来自本部门内部单位*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来自本部门以外的同级政府单位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来自本部门以外的非同级政府单位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来自非同级财政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来自其他单位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60,000.00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合计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60,000.00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注：1.编制部门财务报表时，标*项目原则上应抵销完毕，金额为零。</w:t>
      </w:r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 xml:space="preserve">   2.“来自非同级财政”是指收到其他财政部门的拨款。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/>
          <w:kern w:val="0"/>
          <w:sz w:val="30"/>
        </w:rPr>
        <w:t>20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）商品和服务费用明细信息如下：</w:t>
      </w:r>
    </w:p>
    <w:tbl>
      <w:tblPr>
        <w:tblW w:w="5195" w:type="pct"/>
        <w:jc w:val="center"/>
        <w:tblInd w:w="-334" w:type="dxa"/>
        <w:tblLook w:val="00A0"/>
      </w:tblPr>
      <w:tblGrid>
        <w:gridCol w:w="4071"/>
        <w:gridCol w:w="2393"/>
        <w:gridCol w:w="2390"/>
      </w:tblGrid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bookmarkStart w:id="73" w:name="RANGE_A1_D14"/>
            <w:bookmarkEnd w:id="73"/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附表</w:t>
            </w:r>
            <w:r w:rsidRPr="002D3324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20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</w:rPr>
              <w:t>商品和服务费用明细表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单位：元</w:t>
            </w:r>
          </w:p>
        </w:tc>
      </w:tr>
      <w:tr w:rsidR="002D3324" w:rsidRPr="002D3324" w:rsidTr="002C7D34">
        <w:trPr>
          <w:trHeight w:hRule="exact" w:val="454"/>
          <w:tblHeader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项目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上年数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本年数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支付给本部门内部单位*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支付给本部门以外的同级政府单位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支付给本部门以外的非同级政府单位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支付给其他单位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2,767,301.11</w:t>
            </w:r>
          </w:p>
        </w:tc>
      </w:tr>
      <w:tr w:rsidR="002D3324" w:rsidRPr="002D3324" w:rsidTr="002C7D34">
        <w:trPr>
          <w:trHeight w:hRule="exact" w:val="454"/>
          <w:jc w:val="center"/>
        </w:trPr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D332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合计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D3324" w:rsidRPr="002D3324" w:rsidRDefault="002D3324" w:rsidP="002D332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D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2,767,301.11</w:t>
            </w:r>
          </w:p>
        </w:tc>
      </w:tr>
    </w:tbl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1"/>
        </w:rPr>
      </w:pPr>
      <w:r w:rsidRPr="002D3324">
        <w:rPr>
          <w:rFonts w:ascii="宋体" w:eastAsia="宋体" w:hAnsi="宋体" w:cs="宋体" w:hint="eastAsia"/>
          <w:kern w:val="0"/>
          <w:sz w:val="24"/>
          <w:szCs w:val="21"/>
        </w:rPr>
        <w:t>注：编制部门财务报表时，标*项目原则上应抵销完毕，金额为零。</w:t>
      </w:r>
    </w:p>
    <w:p w:rsidR="002D3324" w:rsidRPr="002D3324" w:rsidRDefault="002D3324" w:rsidP="002D3324">
      <w:pPr>
        <w:widowControl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（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21</w:t>
      </w:r>
      <w:r w:rsidRPr="002D3324">
        <w:rPr>
          <w:rFonts w:ascii="Times New Roman" w:eastAsia="仿宋_GB2312" w:hAnsi="Times New Roman" w:cs="Times New Roman" w:hint="eastAsia"/>
          <w:kern w:val="0"/>
          <w:sz w:val="30"/>
        </w:rPr>
        <w:t>）经营费用明细信息（无）</w:t>
      </w:r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Cambria" w:eastAsia="仿宋_GB2312" w:hAnsi="Cambria" w:cs="Times New Roman"/>
          <w:b/>
          <w:bCs/>
          <w:sz w:val="30"/>
          <w:szCs w:val="28"/>
        </w:rPr>
      </w:pPr>
      <w:bookmarkStart w:id="74" w:name="_Toc435714309"/>
      <w:r w:rsidRPr="002D3324">
        <w:rPr>
          <w:rFonts w:ascii="Cambria" w:eastAsia="仿宋_GB2312" w:hAnsi="Cambria" w:cs="Times New Roman"/>
          <w:b/>
          <w:bCs/>
          <w:sz w:val="30"/>
          <w:szCs w:val="28"/>
        </w:rPr>
        <w:t xml:space="preserve">6. </w:t>
      </w:r>
      <w:r w:rsidRPr="002D3324">
        <w:rPr>
          <w:rFonts w:ascii="Cambria" w:eastAsia="仿宋_GB2312" w:hAnsi="Cambria" w:cs="Times New Roman" w:hint="eastAsia"/>
          <w:b/>
          <w:bCs/>
          <w:sz w:val="30"/>
          <w:szCs w:val="28"/>
        </w:rPr>
        <w:t>未在会计报表中列示的重大事项</w:t>
      </w:r>
      <w:bookmarkEnd w:id="74"/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（1）按投资对象列示股权投资的投资成本。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（2）资产负债表日后重大事项。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（3）或有和承诺事项。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（4）公共基础设施、文物文化资产、保障性住房、自然资源资产等重要资产的种类和实物量信息。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（5）其他未在报表中列示，但对政府部门财务状况有重大影响的事项。</w:t>
      </w:r>
    </w:p>
    <w:p w:rsidR="002D3324" w:rsidRPr="002D3324" w:rsidRDefault="002D3324" w:rsidP="002D3324">
      <w:pPr>
        <w:keepNext/>
        <w:keepLines/>
        <w:spacing w:before="280" w:after="290"/>
        <w:ind w:firstLineChars="200" w:firstLine="602"/>
        <w:jc w:val="left"/>
        <w:outlineLvl w:val="3"/>
        <w:rPr>
          <w:rFonts w:ascii="Cambria" w:eastAsia="仿宋_GB2312" w:hAnsi="Cambria" w:cs="Times New Roman"/>
          <w:b/>
          <w:bCs/>
          <w:sz w:val="30"/>
          <w:szCs w:val="28"/>
        </w:rPr>
      </w:pPr>
      <w:bookmarkStart w:id="75" w:name="_Toc435714310"/>
      <w:r w:rsidRPr="002D3324">
        <w:rPr>
          <w:rFonts w:ascii="Cambria" w:eastAsia="仿宋_GB2312" w:hAnsi="Cambria" w:cs="Times New Roman"/>
          <w:b/>
          <w:bCs/>
          <w:sz w:val="30"/>
          <w:szCs w:val="28"/>
        </w:rPr>
        <w:t>7.</w:t>
      </w:r>
      <w:r w:rsidRPr="002D3324">
        <w:rPr>
          <w:rFonts w:ascii="Cambria" w:eastAsia="仿宋_GB2312" w:hAnsi="Cambria" w:cs="Times New Roman" w:hint="eastAsia"/>
          <w:b/>
          <w:bCs/>
          <w:sz w:val="30"/>
          <w:szCs w:val="28"/>
        </w:rPr>
        <w:t>需要说明的其他事项</w:t>
      </w:r>
      <w:bookmarkEnd w:id="75"/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（1）会计政策变更。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（2）会计估计变更。</w:t>
      </w:r>
    </w:p>
    <w:p w:rsidR="002D3324" w:rsidRPr="002D3324" w:rsidRDefault="002D3324" w:rsidP="002D3324">
      <w:pPr>
        <w:widowControl/>
        <w:spacing w:line="360" w:lineRule="auto"/>
        <w:ind w:firstLineChars="200" w:firstLine="600"/>
        <w:jc w:val="left"/>
        <w:rPr>
          <w:rFonts w:ascii="Times New Roman" w:eastAsia="仿宋_GB2312" w:hAnsi="Times New Roman" w:cs="Times New Roman"/>
          <w:kern w:val="0"/>
          <w:sz w:val="30"/>
        </w:rPr>
      </w:pPr>
      <w:r w:rsidRPr="002D3324">
        <w:rPr>
          <w:rFonts w:ascii="仿宋_GB2312" w:eastAsia="仿宋_GB2312" w:hAnsi="Times New Roman" w:cs="Times New Roman" w:hint="eastAsia"/>
          <w:kern w:val="0"/>
          <w:sz w:val="30"/>
        </w:rPr>
        <w:t>（3）以前年度差错更正。</w:t>
      </w:r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1"/>
        <w:rPr>
          <w:rFonts w:ascii="宋体" w:eastAsia="华文中宋" w:hAnsi="宋体" w:cs="Times New Roman"/>
          <w:bCs/>
          <w:kern w:val="0"/>
          <w:sz w:val="30"/>
          <w:szCs w:val="44"/>
        </w:rPr>
      </w:pPr>
      <w:bookmarkStart w:id="76" w:name="_Toc435714311"/>
      <w:bookmarkStart w:id="77" w:name="_Toc436083530"/>
      <w:r w:rsidRPr="002D3324">
        <w:rPr>
          <w:rFonts w:ascii="宋体" w:eastAsia="华文中宋" w:hAnsi="宋体" w:cs="Times New Roman" w:hint="eastAsia"/>
          <w:bCs/>
          <w:kern w:val="0"/>
          <w:sz w:val="30"/>
          <w:szCs w:val="44"/>
        </w:rPr>
        <w:lastRenderedPageBreak/>
        <w:t>二、政府部门财务分析</w:t>
      </w:r>
      <w:bookmarkEnd w:id="76"/>
      <w:bookmarkEnd w:id="77"/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2"/>
        <w:rPr>
          <w:rFonts w:ascii="Calibri" w:eastAsia="黑体" w:hAnsi="Calibri" w:cs="Times New Roman"/>
          <w:bCs/>
          <w:sz w:val="30"/>
          <w:szCs w:val="32"/>
        </w:rPr>
      </w:pPr>
      <w:bookmarkStart w:id="78" w:name="_Toc435714312"/>
      <w:bookmarkStart w:id="79" w:name="_Toc436083531"/>
      <w:r w:rsidRPr="002D3324">
        <w:rPr>
          <w:rFonts w:ascii="Calibri" w:eastAsia="黑体" w:hAnsi="Calibri" w:cs="Times New Roman" w:hint="eastAsia"/>
          <w:bCs/>
          <w:sz w:val="30"/>
          <w:szCs w:val="32"/>
        </w:rPr>
        <w:t>（一）政府部门基本情况</w:t>
      </w:r>
      <w:bookmarkEnd w:id="78"/>
      <w:bookmarkEnd w:id="79"/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3324">
        <w:rPr>
          <w:rFonts w:ascii="宋体" w:eastAsia="宋体" w:hAnsi="宋体" w:cs="宋体" w:hint="eastAsia"/>
          <w:kern w:val="0"/>
          <w:sz w:val="24"/>
          <w:szCs w:val="24"/>
        </w:rPr>
        <w:t>营口市林业局下属共有6个事业单位</w:t>
      </w:r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2"/>
        <w:rPr>
          <w:rFonts w:ascii="Calibri" w:eastAsia="黑体" w:hAnsi="Calibri" w:cs="Times New Roman"/>
          <w:bCs/>
          <w:sz w:val="30"/>
          <w:szCs w:val="32"/>
        </w:rPr>
      </w:pPr>
      <w:bookmarkStart w:id="80" w:name="_Toc435714313"/>
      <w:bookmarkStart w:id="81" w:name="_Toc436083532"/>
      <w:r w:rsidRPr="002D3324">
        <w:rPr>
          <w:rFonts w:ascii="Times New Roman" w:eastAsia="黑体" w:hAnsi="Times New Roman" w:cs="Times New Roman" w:hint="eastAsia"/>
          <w:bCs/>
          <w:sz w:val="30"/>
          <w:szCs w:val="32"/>
        </w:rPr>
        <w:t>（二）</w:t>
      </w:r>
      <w:r w:rsidRPr="002D3324">
        <w:rPr>
          <w:rFonts w:ascii="Calibri" w:eastAsia="黑体" w:hAnsi="Calibri" w:cs="Times New Roman" w:hint="eastAsia"/>
          <w:bCs/>
          <w:sz w:val="30"/>
          <w:szCs w:val="32"/>
        </w:rPr>
        <w:t>政府部门财务状况分析</w:t>
      </w:r>
      <w:bookmarkEnd w:id="80"/>
      <w:bookmarkEnd w:id="81"/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3324">
        <w:rPr>
          <w:rFonts w:ascii="宋体" w:eastAsia="宋体" w:hAnsi="宋体" w:cs="宋体" w:hint="eastAsia"/>
          <w:kern w:val="0"/>
          <w:sz w:val="24"/>
          <w:szCs w:val="24"/>
        </w:rPr>
        <w:t>财务状况良好</w:t>
      </w:r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2"/>
        <w:rPr>
          <w:rFonts w:ascii="Calibri" w:eastAsia="黑体" w:hAnsi="Calibri" w:cs="Times New Roman"/>
          <w:bCs/>
          <w:sz w:val="30"/>
          <w:szCs w:val="32"/>
        </w:rPr>
      </w:pPr>
      <w:bookmarkStart w:id="82" w:name="_Toc435714314"/>
      <w:bookmarkStart w:id="83" w:name="_Toc436083533"/>
      <w:r w:rsidRPr="002D3324">
        <w:rPr>
          <w:rFonts w:ascii="Times New Roman" w:eastAsia="黑体" w:hAnsi="Times New Roman" w:cs="Times New Roman" w:hint="eastAsia"/>
          <w:bCs/>
          <w:sz w:val="30"/>
          <w:szCs w:val="32"/>
        </w:rPr>
        <w:t>（三）</w:t>
      </w:r>
      <w:r w:rsidRPr="002D3324">
        <w:rPr>
          <w:rFonts w:ascii="Calibri" w:eastAsia="黑体" w:hAnsi="Calibri" w:cs="Times New Roman" w:hint="eastAsia"/>
          <w:bCs/>
          <w:sz w:val="30"/>
          <w:szCs w:val="32"/>
        </w:rPr>
        <w:t>政府部门运行情况分析</w:t>
      </w:r>
      <w:bookmarkEnd w:id="82"/>
      <w:bookmarkEnd w:id="83"/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3324">
        <w:rPr>
          <w:rFonts w:ascii="宋体" w:eastAsia="宋体" w:hAnsi="宋体" w:cs="宋体" w:hint="eastAsia"/>
          <w:kern w:val="0"/>
          <w:sz w:val="24"/>
          <w:szCs w:val="24"/>
        </w:rPr>
        <w:t>运行情况良好</w:t>
      </w:r>
    </w:p>
    <w:p w:rsidR="002D3324" w:rsidRPr="002D3324" w:rsidRDefault="002D3324" w:rsidP="002D3324">
      <w:pPr>
        <w:keepNext/>
        <w:keepLines/>
        <w:spacing w:before="260" w:after="260"/>
        <w:ind w:firstLineChars="200" w:firstLine="600"/>
        <w:jc w:val="left"/>
        <w:outlineLvl w:val="2"/>
        <w:rPr>
          <w:rFonts w:ascii="Calibri" w:eastAsia="黑体" w:hAnsi="Calibri" w:cs="Times New Roman"/>
          <w:bCs/>
          <w:sz w:val="30"/>
          <w:szCs w:val="32"/>
        </w:rPr>
      </w:pPr>
      <w:bookmarkStart w:id="84" w:name="_Toc435714315"/>
      <w:bookmarkStart w:id="85" w:name="_Toc436083534"/>
      <w:r w:rsidRPr="002D3324">
        <w:rPr>
          <w:rFonts w:ascii="Calibri" w:eastAsia="黑体" w:hAnsi="Calibri" w:cs="Times New Roman" w:hint="eastAsia"/>
          <w:bCs/>
          <w:sz w:val="30"/>
          <w:szCs w:val="32"/>
        </w:rPr>
        <w:t>（四）政府部门财务管理情况</w:t>
      </w:r>
      <w:bookmarkEnd w:id="84"/>
      <w:bookmarkEnd w:id="85"/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D3324">
        <w:rPr>
          <w:rFonts w:ascii="宋体" w:eastAsia="宋体" w:hAnsi="宋体" w:cs="宋体" w:hint="eastAsia"/>
          <w:kern w:val="0"/>
          <w:sz w:val="24"/>
          <w:szCs w:val="24"/>
        </w:rPr>
        <w:t>营口市林业局按照财政要求，严格执行最新的会计制度记账。</w:t>
      </w:r>
    </w:p>
    <w:p w:rsidR="002D3324" w:rsidRPr="002D3324" w:rsidRDefault="002D3324" w:rsidP="002D332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C0B1B" w:rsidRPr="002D3324" w:rsidRDefault="00DC0B1B"/>
    <w:sectPr w:rsidR="00DC0B1B" w:rsidRPr="002D3324" w:rsidSect="0055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1B" w:rsidRDefault="00DC0B1B" w:rsidP="002D3324">
      <w:pPr>
        <w:ind w:left="101" w:right="101" w:firstLine="480"/>
      </w:pPr>
      <w:r>
        <w:separator/>
      </w:r>
    </w:p>
  </w:endnote>
  <w:endnote w:type="continuationSeparator" w:id="1">
    <w:p w:rsidR="00DC0B1B" w:rsidRDefault="00DC0B1B" w:rsidP="002D3324">
      <w:pPr>
        <w:ind w:left="101" w:right="101"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324" w:rsidRDefault="002D3324">
    <w:pPr>
      <w:pStyle w:val="a4"/>
      <w:jc w:val="center"/>
      <w:rPr>
        <w:sz w:val="24"/>
      </w:rPr>
    </w:pPr>
    <w:fldSimple w:instr=" PAGE   \* MERGEFORMAT ">
      <w:r w:rsidRPr="002D3324">
        <w:rPr>
          <w:noProof/>
          <w:sz w:val="24"/>
          <w:lang w:val="zh-CN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1B" w:rsidRDefault="00DC0B1B" w:rsidP="002D3324">
      <w:pPr>
        <w:ind w:left="101" w:right="101" w:firstLine="480"/>
      </w:pPr>
      <w:r>
        <w:separator/>
      </w:r>
    </w:p>
  </w:footnote>
  <w:footnote w:type="continuationSeparator" w:id="1">
    <w:p w:rsidR="00DC0B1B" w:rsidRDefault="00DC0B1B" w:rsidP="002D3324">
      <w:pPr>
        <w:ind w:left="101" w:right="101"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chineseCountingThousand"/>
      <w:lvlText w:val="第%1部分 "/>
      <w:lvlJc w:val="center"/>
      <w:pPr>
        <w:tabs>
          <w:tab w:val="num" w:pos="1276"/>
        </w:tabs>
        <w:ind w:left="1276"/>
      </w:pPr>
      <w:rPr>
        <w:rFonts w:cs="Times New Roman" w:hint="eastAsia"/>
      </w:rPr>
    </w:lvl>
    <w:lvl w:ilvl="1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  <w:sz w:val="32"/>
        <w:szCs w:val="32"/>
      </w:rPr>
    </w:lvl>
    <w:lvl w:ilvl="2">
      <w:start w:val="1"/>
      <w:numFmt w:val="none"/>
      <w:suff w:val="nothing"/>
      <w:lvlText w:val="1. "/>
      <w:lvlJc w:val="left"/>
      <w:pPr>
        <w:ind w:left="1276"/>
      </w:pPr>
      <w:rPr>
        <w:rFonts w:cs="Times New Roman" w:hint="eastAsia"/>
      </w:rPr>
    </w:lvl>
    <w:lvl w:ilvl="3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</w:rPr>
    </w:lvl>
    <w:lvl w:ilvl="4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1276"/>
      </w:pPr>
      <w:rPr>
        <w:rFonts w:cs="Times New Roman" w:hint="eastAsia"/>
      </w:rPr>
    </w:lvl>
  </w:abstractNum>
  <w:abstractNum w:abstractNumId="1">
    <w:nsid w:val="00000007"/>
    <w:multiLevelType w:val="multilevel"/>
    <w:tmpl w:val="00000007"/>
    <w:lvl w:ilvl="0">
      <w:start w:val="1"/>
      <w:numFmt w:val="japaneseCounting"/>
      <w:lvlText w:val="第%1章"/>
      <w:lvlJc w:val="left"/>
      <w:pPr>
        <w:ind w:left="16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00000008"/>
    <w:multiLevelType w:val="multilevel"/>
    <w:tmpl w:val="00000008"/>
    <w:lvl w:ilvl="0">
      <w:start w:val="1"/>
      <w:numFmt w:val="japaneseCounting"/>
      <w:lvlText w:val="第%1章"/>
      <w:lvlJc w:val="left"/>
      <w:pPr>
        <w:ind w:left="16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03AF79CA"/>
    <w:multiLevelType w:val="hybridMultilevel"/>
    <w:tmpl w:val="88F49C1A"/>
    <w:lvl w:ilvl="0" w:tplc="C4F8ED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842BFC"/>
    <w:multiLevelType w:val="hybridMultilevel"/>
    <w:tmpl w:val="F5741AF4"/>
    <w:lvl w:ilvl="0" w:tplc="41FE2CE6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0E395F30"/>
    <w:multiLevelType w:val="hybridMultilevel"/>
    <w:tmpl w:val="95C424E6"/>
    <w:lvl w:ilvl="0" w:tplc="0C904A12">
      <w:start w:val="1"/>
      <w:numFmt w:val="decimal"/>
      <w:lvlText w:val="%1."/>
      <w:lvlJc w:val="left"/>
      <w:pPr>
        <w:ind w:left="988" w:hanging="420"/>
      </w:pPr>
      <w:rPr>
        <w:rFonts w:ascii="宋体" w:eastAsia="宋体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0F457260"/>
    <w:multiLevelType w:val="hybridMultilevel"/>
    <w:tmpl w:val="61E60FE4"/>
    <w:lvl w:ilvl="0" w:tplc="C18CA08A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7">
    <w:nsid w:val="13EF5F28"/>
    <w:multiLevelType w:val="hybridMultilevel"/>
    <w:tmpl w:val="F2C89B16"/>
    <w:lvl w:ilvl="0" w:tplc="70747604">
      <w:start w:val="1"/>
      <w:numFmt w:val="japaneseCounting"/>
      <w:lvlText w:val="%1、"/>
      <w:lvlJc w:val="left"/>
      <w:pPr>
        <w:ind w:left="735" w:hanging="73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17C92AE9"/>
    <w:multiLevelType w:val="hybridMultilevel"/>
    <w:tmpl w:val="AEDE2910"/>
    <w:lvl w:ilvl="0" w:tplc="F25E802C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3D0B64"/>
    <w:multiLevelType w:val="hybridMultilevel"/>
    <w:tmpl w:val="46FA6D70"/>
    <w:lvl w:ilvl="0" w:tplc="62F861D2">
      <w:start w:val="2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0">
    <w:nsid w:val="27A63E5D"/>
    <w:multiLevelType w:val="hybridMultilevel"/>
    <w:tmpl w:val="78A83AC2"/>
    <w:lvl w:ilvl="0" w:tplc="9E2ED978">
      <w:start w:val="1"/>
      <w:numFmt w:val="japaneseCounting"/>
      <w:lvlText w:val="（%1）"/>
      <w:lvlJc w:val="left"/>
      <w:pPr>
        <w:ind w:left="1682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2" w:hanging="420"/>
      </w:pPr>
      <w:rPr>
        <w:rFonts w:cs="Times New Roman"/>
      </w:rPr>
    </w:lvl>
  </w:abstractNum>
  <w:abstractNum w:abstractNumId="11">
    <w:nsid w:val="2BBB711B"/>
    <w:multiLevelType w:val="hybridMultilevel"/>
    <w:tmpl w:val="33CA1FD8"/>
    <w:lvl w:ilvl="0" w:tplc="0C0A3122">
      <w:start w:val="1"/>
      <w:numFmt w:val="japaneseCounting"/>
      <w:lvlText w:val="%1、"/>
      <w:lvlJc w:val="left"/>
      <w:pPr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2BE94580"/>
    <w:multiLevelType w:val="hybridMultilevel"/>
    <w:tmpl w:val="974E2B42"/>
    <w:lvl w:ilvl="0" w:tplc="3A3C8EFA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3">
    <w:nsid w:val="2C474A93"/>
    <w:multiLevelType w:val="hybridMultilevel"/>
    <w:tmpl w:val="EE3E6750"/>
    <w:lvl w:ilvl="0" w:tplc="D2A212D4">
      <w:start w:val="1"/>
      <w:numFmt w:val="decimal"/>
      <w:lvlText w:val="%1."/>
      <w:lvlJc w:val="left"/>
      <w:pPr>
        <w:ind w:left="1130" w:hanging="420"/>
      </w:pPr>
      <w:rPr>
        <w:rFonts w:ascii="宋体" w:eastAsia="宋体" w:hAnsi="宋体" w:cs="Times New Roman"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2C9D36A4"/>
    <w:multiLevelType w:val="hybridMultilevel"/>
    <w:tmpl w:val="2FDEDE4E"/>
    <w:lvl w:ilvl="0" w:tplc="0936C88C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5">
    <w:nsid w:val="2FB275B9"/>
    <w:multiLevelType w:val="hybridMultilevel"/>
    <w:tmpl w:val="F740FB2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0282BC8"/>
    <w:multiLevelType w:val="hybridMultilevel"/>
    <w:tmpl w:val="FF32ED18"/>
    <w:lvl w:ilvl="0" w:tplc="7AEACC66">
      <w:start w:val="1"/>
      <w:numFmt w:val="decimal"/>
      <w:lvlText w:val="（%1）"/>
      <w:lvlJc w:val="left"/>
      <w:pPr>
        <w:ind w:left="164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7">
    <w:nsid w:val="34067830"/>
    <w:multiLevelType w:val="hybridMultilevel"/>
    <w:tmpl w:val="6E762050"/>
    <w:lvl w:ilvl="0" w:tplc="1986A0AC">
      <w:start w:val="1"/>
      <w:numFmt w:val="decimal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8">
    <w:nsid w:val="3D8260C7"/>
    <w:multiLevelType w:val="hybridMultilevel"/>
    <w:tmpl w:val="41385CE4"/>
    <w:lvl w:ilvl="0" w:tplc="0C0A3122">
      <w:start w:val="1"/>
      <w:numFmt w:val="japaneseCounting"/>
      <w:lvlText w:val="%1、"/>
      <w:lvlJc w:val="left"/>
      <w:pPr>
        <w:ind w:left="1305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25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65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685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0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25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45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5" w:hanging="420"/>
      </w:pPr>
      <w:rPr>
        <w:rFonts w:cs="Times New Roman"/>
      </w:rPr>
    </w:lvl>
  </w:abstractNum>
  <w:abstractNum w:abstractNumId="19">
    <w:nsid w:val="3F641810"/>
    <w:multiLevelType w:val="hybridMultilevel"/>
    <w:tmpl w:val="60AAC216"/>
    <w:lvl w:ilvl="0" w:tplc="1E5AC4DA">
      <w:start w:val="3"/>
      <w:numFmt w:val="japaneseCounting"/>
      <w:lvlText w:val="（%1）"/>
      <w:lvlJc w:val="left"/>
      <w:pPr>
        <w:ind w:left="1722" w:hanging="885"/>
      </w:pPr>
      <w:rPr>
        <w:rFonts w:cs="Times New Roman" w:hint="default"/>
        <w:sz w:val="30"/>
      </w:rPr>
    </w:lvl>
    <w:lvl w:ilvl="1" w:tplc="04090019">
      <w:start w:val="1"/>
      <w:numFmt w:val="lowerLetter"/>
      <w:lvlText w:val="%2)"/>
      <w:lvlJc w:val="left"/>
      <w:pPr>
        <w:ind w:left="1677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97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17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937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57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77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197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17" w:hanging="420"/>
      </w:pPr>
      <w:rPr>
        <w:rFonts w:cs="Times New Roman"/>
      </w:rPr>
    </w:lvl>
  </w:abstractNum>
  <w:abstractNum w:abstractNumId="20">
    <w:nsid w:val="4D631889"/>
    <w:multiLevelType w:val="hybridMultilevel"/>
    <w:tmpl w:val="1FB0256E"/>
    <w:lvl w:ilvl="0" w:tplc="74346886">
      <w:start w:val="1"/>
      <w:numFmt w:val="decimal"/>
      <w:lvlText w:val="%1."/>
      <w:lvlJc w:val="left"/>
      <w:pPr>
        <w:ind w:left="1020" w:hanging="420"/>
      </w:pPr>
      <w:rPr>
        <w:rFonts w:cs="Times New Roman"/>
        <w:sz w:val="30"/>
        <w:szCs w:val="30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1">
    <w:nsid w:val="54126C33"/>
    <w:multiLevelType w:val="hybridMultilevel"/>
    <w:tmpl w:val="908A7726"/>
    <w:lvl w:ilvl="0" w:tplc="6BD68F94">
      <w:start w:val="1"/>
      <w:numFmt w:val="japaneseCounting"/>
      <w:lvlText w:val="第%1节"/>
      <w:lvlJc w:val="left"/>
      <w:pPr>
        <w:ind w:left="280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25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0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382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6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508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500" w:hanging="420"/>
      </w:pPr>
      <w:rPr>
        <w:rFonts w:cs="Times New Roman"/>
      </w:rPr>
    </w:lvl>
  </w:abstractNum>
  <w:abstractNum w:abstractNumId="22">
    <w:nsid w:val="54C3053C"/>
    <w:multiLevelType w:val="hybridMultilevel"/>
    <w:tmpl w:val="D034DF38"/>
    <w:lvl w:ilvl="0" w:tplc="3EEEB8FA">
      <w:start w:val="1"/>
      <w:numFmt w:val="japaneseCounting"/>
      <w:lvlText w:val="第%1章"/>
      <w:lvlJc w:val="left"/>
      <w:pPr>
        <w:ind w:left="1185" w:hanging="118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60240B89"/>
    <w:multiLevelType w:val="hybridMultilevel"/>
    <w:tmpl w:val="FF12F590"/>
    <w:lvl w:ilvl="0" w:tplc="B7328EDC">
      <w:start w:val="1"/>
      <w:numFmt w:val="japaneseCounting"/>
      <w:lvlText w:val="%1、"/>
      <w:lvlJc w:val="left"/>
      <w:pPr>
        <w:ind w:left="13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4">
    <w:nsid w:val="6A8E1842"/>
    <w:multiLevelType w:val="hybridMultilevel"/>
    <w:tmpl w:val="5FEE8C14"/>
    <w:lvl w:ilvl="0" w:tplc="782E2226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5">
    <w:nsid w:val="6A936367"/>
    <w:multiLevelType w:val="hybridMultilevel"/>
    <w:tmpl w:val="997CD9A8"/>
    <w:lvl w:ilvl="0" w:tplc="5A803C7A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6">
    <w:nsid w:val="72416F69"/>
    <w:multiLevelType w:val="hybridMultilevel"/>
    <w:tmpl w:val="33D4D30C"/>
    <w:lvl w:ilvl="0" w:tplc="85F80174">
      <w:start w:val="1"/>
      <w:numFmt w:val="japaneseCounting"/>
      <w:lvlText w:val="（%1）"/>
      <w:lvlJc w:val="left"/>
      <w:pPr>
        <w:ind w:left="1680" w:hanging="108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7">
    <w:nsid w:val="72AD3216"/>
    <w:multiLevelType w:val="hybridMultilevel"/>
    <w:tmpl w:val="DD5CB35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96B07F92">
      <w:start w:val="1"/>
      <w:numFmt w:val="decimal"/>
      <w:lvlText w:val="%2、"/>
      <w:lvlJc w:val="left"/>
      <w:pPr>
        <w:ind w:left="1140" w:hanging="720"/>
      </w:pPr>
      <w:rPr>
        <w:rFonts w:cs="Times New Roman" w:hint="default"/>
      </w:rPr>
    </w:lvl>
    <w:lvl w:ilvl="2" w:tplc="A7DE7BFA">
      <w:start w:val="1"/>
      <w:numFmt w:val="decimal"/>
      <w:lvlText w:val="%3."/>
      <w:lvlJc w:val="right"/>
      <w:pPr>
        <w:ind w:left="704" w:hanging="420"/>
      </w:pPr>
      <w:rPr>
        <w:rFonts w:ascii="宋体" w:eastAsia="宋体" w:hAnsi="宋体" w:cs="Times New Roman" w:hint="eastAsia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77EA2CB8"/>
    <w:multiLevelType w:val="hybridMultilevel"/>
    <w:tmpl w:val="4FC81B4E"/>
    <w:lvl w:ilvl="0" w:tplc="1012F50C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7A863524"/>
    <w:multiLevelType w:val="hybridMultilevel"/>
    <w:tmpl w:val="8FFC3B28"/>
    <w:lvl w:ilvl="0" w:tplc="04090011">
      <w:start w:val="1"/>
      <w:numFmt w:val="decimal"/>
      <w:lvlText w:val="%1)"/>
      <w:lvlJc w:val="left"/>
      <w:pPr>
        <w:ind w:left="420" w:hanging="420"/>
      </w:pPr>
      <w:rPr>
        <w:rFonts w:cs="Times New Roman"/>
      </w:rPr>
    </w:lvl>
    <w:lvl w:ilvl="1" w:tplc="B2E4875C">
      <w:start w:val="1"/>
      <w:numFmt w:val="decimal"/>
      <w:lvlText w:val="%2、"/>
      <w:lvlJc w:val="left"/>
      <w:pPr>
        <w:ind w:left="1140" w:hanging="720"/>
      </w:pPr>
      <w:rPr>
        <w:rFonts w:cs="Times New Roman" w:hint="default"/>
      </w:rPr>
    </w:lvl>
    <w:lvl w:ilvl="2" w:tplc="0C904A12">
      <w:start w:val="1"/>
      <w:numFmt w:val="decimal"/>
      <w:lvlText w:val="%3."/>
      <w:lvlJc w:val="left"/>
      <w:pPr>
        <w:ind w:left="704" w:hanging="420"/>
      </w:pPr>
      <w:rPr>
        <w:rFonts w:ascii="宋体" w:eastAsia="宋体" w:hAnsi="宋体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F245EF0"/>
    <w:multiLevelType w:val="hybridMultilevel"/>
    <w:tmpl w:val="DF30D7C4"/>
    <w:lvl w:ilvl="0" w:tplc="0C904A12">
      <w:start w:val="1"/>
      <w:numFmt w:val="decimal"/>
      <w:lvlText w:val="%1."/>
      <w:lvlJc w:val="left"/>
      <w:pPr>
        <w:ind w:left="988" w:hanging="420"/>
      </w:pPr>
      <w:rPr>
        <w:rFonts w:ascii="宋体" w:eastAsia="宋体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9"/>
  </w:num>
  <w:num w:numId="3">
    <w:abstractNumId w:val="27"/>
  </w:num>
  <w:num w:numId="4">
    <w:abstractNumId w:val="5"/>
  </w:num>
  <w:num w:numId="5">
    <w:abstractNumId w:val="30"/>
  </w:num>
  <w:num w:numId="6">
    <w:abstractNumId w:val="13"/>
  </w:num>
  <w:num w:numId="7">
    <w:abstractNumId w:val="15"/>
  </w:num>
  <w:num w:numId="8">
    <w:abstractNumId w:val="3"/>
  </w:num>
  <w:num w:numId="9">
    <w:abstractNumId w:val="28"/>
  </w:num>
  <w:num w:numId="10">
    <w:abstractNumId w:val="7"/>
  </w:num>
  <w:num w:numId="11">
    <w:abstractNumId w:val="19"/>
  </w:num>
  <w:num w:numId="12">
    <w:abstractNumId w:val="0"/>
  </w:num>
  <w:num w:numId="13">
    <w:abstractNumId w:val="2"/>
  </w:num>
  <w:num w:numId="14">
    <w:abstractNumId w:val="26"/>
  </w:num>
  <w:num w:numId="15">
    <w:abstractNumId w:val="8"/>
  </w:num>
  <w:num w:numId="16">
    <w:abstractNumId w:val="22"/>
  </w:num>
  <w:num w:numId="17">
    <w:abstractNumId w:val="16"/>
  </w:num>
  <w:num w:numId="18">
    <w:abstractNumId w:val="17"/>
  </w:num>
  <w:num w:numId="19">
    <w:abstractNumId w:val="12"/>
  </w:num>
  <w:num w:numId="20">
    <w:abstractNumId w:val="9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18"/>
  </w:num>
  <w:num w:numId="26">
    <w:abstractNumId w:val="14"/>
  </w:num>
  <w:num w:numId="27">
    <w:abstractNumId w:val="23"/>
  </w:num>
  <w:num w:numId="28">
    <w:abstractNumId w:val="25"/>
  </w:num>
  <w:num w:numId="29">
    <w:abstractNumId w:val="6"/>
  </w:num>
  <w:num w:numId="30">
    <w:abstractNumId w:val="20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324"/>
    <w:rsid w:val="002D3324"/>
    <w:rsid w:val="00DC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1."/>
    <w:basedOn w:val="a"/>
    <w:next w:val="a"/>
    <w:link w:val="1Char"/>
    <w:qFormat/>
    <w:rsid w:val="002D3324"/>
    <w:pPr>
      <w:keepNext/>
      <w:keepLines/>
      <w:spacing w:before="340" w:after="330" w:line="576" w:lineRule="auto"/>
      <w:outlineLvl w:val="0"/>
    </w:pPr>
    <w:rPr>
      <w:rFonts w:ascii="仿宋_GB2312" w:eastAsia="仿宋_GB2312" w:hAnsi="宋体" w:cs="Times New Roman"/>
      <w:b/>
      <w:color w:val="000000"/>
      <w:kern w:val="44"/>
      <w:sz w:val="44"/>
      <w:szCs w:val="20"/>
    </w:rPr>
  </w:style>
  <w:style w:type="paragraph" w:styleId="2">
    <w:name w:val="heading 2"/>
    <w:aliases w:val="标题一"/>
    <w:basedOn w:val="a"/>
    <w:next w:val="a"/>
    <w:link w:val="2Char"/>
    <w:autoRedefine/>
    <w:qFormat/>
    <w:rsid w:val="002D3324"/>
    <w:pPr>
      <w:keepNext/>
      <w:keepLines/>
      <w:spacing w:before="260" w:after="260"/>
      <w:jc w:val="center"/>
      <w:outlineLvl w:val="1"/>
    </w:pPr>
    <w:rPr>
      <w:rFonts w:ascii="宋体" w:eastAsia="华文中宋" w:hAnsi="宋体" w:cs="Times New Roman"/>
      <w:bCs/>
      <w:kern w:val="0"/>
      <w:sz w:val="30"/>
      <w:szCs w:val="44"/>
    </w:rPr>
  </w:style>
  <w:style w:type="paragraph" w:styleId="3">
    <w:name w:val="heading 3"/>
    <w:aliases w:val="标题（一）"/>
    <w:basedOn w:val="a"/>
    <w:next w:val="a"/>
    <w:link w:val="3Char"/>
    <w:qFormat/>
    <w:rsid w:val="002D3324"/>
    <w:pPr>
      <w:keepNext/>
      <w:keepLines/>
      <w:spacing w:before="260" w:after="260"/>
      <w:ind w:firstLineChars="200" w:firstLine="200"/>
      <w:jc w:val="center"/>
      <w:outlineLvl w:val="2"/>
    </w:pPr>
    <w:rPr>
      <w:rFonts w:ascii="Calibri" w:eastAsia="黑体" w:hAnsi="Calibri" w:cs="Times New Roman"/>
      <w:bCs/>
      <w:sz w:val="30"/>
      <w:szCs w:val="32"/>
    </w:rPr>
  </w:style>
  <w:style w:type="paragraph" w:styleId="4">
    <w:name w:val="heading 4"/>
    <w:aliases w:val="标题1"/>
    <w:basedOn w:val="3"/>
    <w:next w:val="a"/>
    <w:link w:val="4Char"/>
    <w:qFormat/>
    <w:rsid w:val="002D3324"/>
    <w:pPr>
      <w:spacing w:before="280" w:after="290"/>
      <w:jc w:val="left"/>
      <w:outlineLvl w:val="3"/>
    </w:pPr>
    <w:rPr>
      <w:rFonts w:ascii="Cambria" w:eastAsia="仿宋_GB2312" w:hAnsi="Cambria"/>
      <w:b/>
      <w:szCs w:val="28"/>
    </w:rPr>
  </w:style>
  <w:style w:type="paragraph" w:styleId="5">
    <w:name w:val="heading 5"/>
    <w:basedOn w:val="a"/>
    <w:next w:val="a"/>
    <w:link w:val="5Char"/>
    <w:qFormat/>
    <w:rsid w:val="002D3324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2D3324"/>
    <w:pPr>
      <w:keepNext/>
      <w:keepLines/>
      <w:spacing w:before="240" w:after="64" w:line="319" w:lineRule="auto"/>
      <w:ind w:left="1276"/>
      <w:outlineLvl w:val="5"/>
    </w:pPr>
    <w:rPr>
      <w:rFonts w:ascii="Arial" w:eastAsia="仿宋_GB2312" w:hAnsi="Arial" w:cs="Times New Roman"/>
      <w:b/>
      <w:bCs/>
      <w:color w:val="000000"/>
      <w:kern w:val="16"/>
      <w:sz w:val="30"/>
      <w:szCs w:val="30"/>
    </w:rPr>
  </w:style>
  <w:style w:type="paragraph" w:styleId="7">
    <w:name w:val="heading 7"/>
    <w:basedOn w:val="a"/>
    <w:next w:val="a"/>
    <w:link w:val="7Char"/>
    <w:qFormat/>
    <w:rsid w:val="002D3324"/>
    <w:pPr>
      <w:keepNext/>
      <w:keepLines/>
      <w:spacing w:before="240" w:after="64" w:line="319" w:lineRule="auto"/>
      <w:ind w:left="1276"/>
      <w:outlineLvl w:val="6"/>
    </w:pPr>
    <w:rPr>
      <w:rFonts w:ascii="仿宋_GB2312" w:eastAsia="仿宋_GB2312" w:hAnsi="宋体" w:cs="Times New Roman"/>
      <w:b/>
      <w:bCs/>
      <w:color w:val="000000"/>
      <w:kern w:val="16"/>
      <w:sz w:val="30"/>
      <w:szCs w:val="30"/>
    </w:rPr>
  </w:style>
  <w:style w:type="paragraph" w:styleId="8">
    <w:name w:val="heading 8"/>
    <w:basedOn w:val="a"/>
    <w:next w:val="a"/>
    <w:link w:val="8Char"/>
    <w:qFormat/>
    <w:rsid w:val="002D3324"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2D3324"/>
    <w:pPr>
      <w:widowControl/>
      <w:overflowPunct w:val="0"/>
      <w:autoSpaceDE w:val="0"/>
      <w:autoSpaceDN w:val="0"/>
      <w:adjustRightInd w:val="0"/>
      <w:spacing w:before="240" w:after="60" w:line="360" w:lineRule="auto"/>
      <w:ind w:left="1276"/>
      <w:textAlignment w:val="baseline"/>
      <w:outlineLvl w:val="8"/>
    </w:pPr>
    <w:rPr>
      <w:rFonts w:ascii="Arial" w:eastAsia="仿宋_GB2312" w:hAnsi="Arial" w:cs="Times New Roman"/>
      <w:i/>
      <w:iCs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D3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3324"/>
    <w:rPr>
      <w:sz w:val="18"/>
      <w:szCs w:val="18"/>
    </w:rPr>
  </w:style>
  <w:style w:type="paragraph" w:styleId="a4">
    <w:name w:val="footer"/>
    <w:basedOn w:val="a"/>
    <w:link w:val="Char0"/>
    <w:unhideWhenUsed/>
    <w:rsid w:val="002D3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3324"/>
    <w:rPr>
      <w:sz w:val="18"/>
      <w:szCs w:val="18"/>
    </w:rPr>
  </w:style>
  <w:style w:type="character" w:customStyle="1" w:styleId="1Char">
    <w:name w:val="标题 1 Char"/>
    <w:aliases w:val="标题1. Char"/>
    <w:basedOn w:val="a0"/>
    <w:link w:val="1"/>
    <w:rsid w:val="002D3324"/>
    <w:rPr>
      <w:rFonts w:ascii="仿宋_GB2312" w:eastAsia="仿宋_GB2312" w:hAnsi="宋体" w:cs="Times New Roman"/>
      <w:b/>
      <w:color w:val="000000"/>
      <w:kern w:val="44"/>
      <w:sz w:val="44"/>
      <w:szCs w:val="20"/>
    </w:rPr>
  </w:style>
  <w:style w:type="character" w:customStyle="1" w:styleId="2Char">
    <w:name w:val="标题 2 Char"/>
    <w:aliases w:val="标题一 Char"/>
    <w:basedOn w:val="a0"/>
    <w:link w:val="2"/>
    <w:rsid w:val="002D3324"/>
    <w:rPr>
      <w:rFonts w:ascii="宋体" w:eastAsia="华文中宋" w:hAnsi="宋体" w:cs="Times New Roman"/>
      <w:bCs/>
      <w:kern w:val="0"/>
      <w:sz w:val="30"/>
      <w:szCs w:val="44"/>
    </w:rPr>
  </w:style>
  <w:style w:type="character" w:customStyle="1" w:styleId="3Char">
    <w:name w:val="标题 3 Char"/>
    <w:aliases w:val="标题（一） Char"/>
    <w:basedOn w:val="a0"/>
    <w:link w:val="3"/>
    <w:rsid w:val="002D3324"/>
    <w:rPr>
      <w:rFonts w:ascii="Calibri" w:eastAsia="黑体" w:hAnsi="Calibri" w:cs="Times New Roman"/>
      <w:bCs/>
      <w:sz w:val="30"/>
      <w:szCs w:val="32"/>
    </w:rPr>
  </w:style>
  <w:style w:type="character" w:customStyle="1" w:styleId="4Char">
    <w:name w:val="标题 4 Char"/>
    <w:aliases w:val="标题1 Char"/>
    <w:basedOn w:val="a0"/>
    <w:link w:val="4"/>
    <w:rsid w:val="002D3324"/>
    <w:rPr>
      <w:rFonts w:ascii="Cambria" w:eastAsia="仿宋_GB2312" w:hAnsi="Cambria" w:cs="Times New Roman"/>
      <w:b/>
      <w:bCs/>
      <w:sz w:val="30"/>
      <w:szCs w:val="28"/>
    </w:rPr>
  </w:style>
  <w:style w:type="character" w:customStyle="1" w:styleId="5Char">
    <w:name w:val="标题 5 Char"/>
    <w:basedOn w:val="a0"/>
    <w:link w:val="5"/>
    <w:rsid w:val="002D3324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2D3324"/>
    <w:rPr>
      <w:rFonts w:ascii="Arial" w:eastAsia="仿宋_GB2312" w:hAnsi="Arial" w:cs="Times New Roman"/>
      <w:b/>
      <w:bCs/>
      <w:color w:val="000000"/>
      <w:kern w:val="16"/>
      <w:sz w:val="30"/>
      <w:szCs w:val="30"/>
    </w:rPr>
  </w:style>
  <w:style w:type="character" w:customStyle="1" w:styleId="7Char">
    <w:name w:val="标题 7 Char"/>
    <w:basedOn w:val="a0"/>
    <w:link w:val="7"/>
    <w:rsid w:val="002D3324"/>
    <w:rPr>
      <w:rFonts w:ascii="仿宋_GB2312" w:eastAsia="仿宋_GB2312" w:hAnsi="宋体" w:cs="Times New Roman"/>
      <w:b/>
      <w:bCs/>
      <w:color w:val="000000"/>
      <w:kern w:val="16"/>
      <w:sz w:val="30"/>
      <w:szCs w:val="30"/>
    </w:rPr>
  </w:style>
  <w:style w:type="character" w:customStyle="1" w:styleId="8Char">
    <w:name w:val="标题 8 Char"/>
    <w:basedOn w:val="a0"/>
    <w:link w:val="8"/>
    <w:rsid w:val="002D3324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2D3324"/>
    <w:rPr>
      <w:rFonts w:ascii="Arial" w:eastAsia="仿宋_GB2312" w:hAnsi="Arial" w:cs="Times New Roman"/>
      <w:i/>
      <w:iCs/>
      <w:color w:val="000000"/>
      <w:kern w:val="0"/>
      <w:sz w:val="18"/>
      <w:szCs w:val="18"/>
    </w:rPr>
  </w:style>
  <w:style w:type="numbering" w:customStyle="1" w:styleId="10">
    <w:name w:val="无列表1"/>
    <w:next w:val="a2"/>
    <w:uiPriority w:val="99"/>
    <w:semiHidden/>
    <w:unhideWhenUsed/>
    <w:rsid w:val="002D3324"/>
  </w:style>
  <w:style w:type="paragraph" w:customStyle="1" w:styleId="font52478">
    <w:name w:val="font52478"/>
    <w:basedOn w:val="a"/>
    <w:rsid w:val="002D3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2478">
    <w:name w:val="xl85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2478">
    <w:name w:val="xl86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2478">
    <w:name w:val="xl872478"/>
    <w:basedOn w:val="a"/>
    <w:rsid w:val="002D332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882478">
    <w:name w:val="xl88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2478">
    <w:name w:val="xl892478"/>
    <w:basedOn w:val="a"/>
    <w:rsid w:val="002D332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02478">
    <w:name w:val="xl902478"/>
    <w:basedOn w:val="a"/>
    <w:rsid w:val="002D3324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12478">
    <w:name w:val="xl912478"/>
    <w:basedOn w:val="a"/>
    <w:rsid w:val="002D332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922478">
    <w:name w:val="xl922478"/>
    <w:basedOn w:val="a"/>
    <w:rsid w:val="002D3324"/>
    <w:pPr>
      <w:widowControl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xl932478">
    <w:name w:val="xl93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942478">
    <w:name w:val="xl94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952478">
    <w:name w:val="xl95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62478">
    <w:name w:val="xl962478"/>
    <w:basedOn w:val="a"/>
    <w:rsid w:val="002D3324"/>
    <w:pPr>
      <w:widowControl/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72478">
    <w:name w:val="xl972478"/>
    <w:basedOn w:val="a"/>
    <w:rsid w:val="002D3324"/>
    <w:pPr>
      <w:widowControl/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82478">
    <w:name w:val="xl98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2478">
    <w:name w:val="xl99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2478">
    <w:name w:val="xl100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12478">
    <w:name w:val="xl101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2478">
    <w:name w:val="xl102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2478">
    <w:name w:val="xl1032478"/>
    <w:basedOn w:val="a"/>
    <w:rsid w:val="002D3324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2478">
    <w:name w:val="xl1042478"/>
    <w:basedOn w:val="a"/>
    <w:rsid w:val="002D3324"/>
    <w:pPr>
      <w:widowControl/>
      <w:pBdr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2478">
    <w:name w:val="xl105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1062478">
    <w:name w:val="xl1062478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styleId="a5">
    <w:name w:val="List Paragraph"/>
    <w:basedOn w:val="a"/>
    <w:qFormat/>
    <w:rsid w:val="002D3324"/>
    <w:pPr>
      <w:widowControl/>
      <w:ind w:firstLineChars="200" w:firstLine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6441">
    <w:name w:val="font56441"/>
    <w:basedOn w:val="a"/>
    <w:rsid w:val="002D3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6441">
    <w:name w:val="font66441"/>
    <w:basedOn w:val="a"/>
    <w:rsid w:val="002D3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6441">
    <w:name w:val="xl75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6441">
    <w:name w:val="xl76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776441">
    <w:name w:val="xl77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786441">
    <w:name w:val="xl78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kern w:val="0"/>
      <w:sz w:val="22"/>
    </w:rPr>
  </w:style>
  <w:style w:type="paragraph" w:customStyle="1" w:styleId="xl796441">
    <w:name w:val="xl796441"/>
    <w:basedOn w:val="a"/>
    <w:rsid w:val="002D3324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6"/>
      <w:szCs w:val="36"/>
    </w:rPr>
  </w:style>
  <w:style w:type="paragraph" w:customStyle="1" w:styleId="xl806441">
    <w:name w:val="xl806441"/>
    <w:basedOn w:val="a"/>
    <w:rsid w:val="002D332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16441">
    <w:name w:val="xl81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 w:val="22"/>
    </w:rPr>
  </w:style>
  <w:style w:type="paragraph" w:customStyle="1" w:styleId="xl826441">
    <w:name w:val="xl82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6441">
    <w:name w:val="xl83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46441">
    <w:name w:val="xl84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6441">
    <w:name w:val="xl85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6441">
    <w:name w:val="xl86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6441">
    <w:name w:val="xl87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6441">
    <w:name w:val="xl88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6441">
    <w:name w:val="xl89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6441">
    <w:name w:val="xl90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916441">
    <w:name w:val="xl916441"/>
    <w:basedOn w:val="a"/>
    <w:rsid w:val="002D3324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6441">
    <w:name w:val="xl926441"/>
    <w:basedOn w:val="a"/>
    <w:rsid w:val="002D3324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936441">
    <w:name w:val="xl936441"/>
    <w:basedOn w:val="a"/>
    <w:rsid w:val="002D3324"/>
    <w:pPr>
      <w:widowControl/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46441">
    <w:name w:val="xl946441"/>
    <w:basedOn w:val="a"/>
    <w:rsid w:val="002D3324"/>
    <w:pPr>
      <w:widowControl/>
      <w:pBdr>
        <w:top w:val="single" w:sz="4" w:space="1" w:color="auto"/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6441">
    <w:name w:val="xl956441"/>
    <w:basedOn w:val="a"/>
    <w:rsid w:val="002D3324"/>
    <w:pPr>
      <w:widowControl/>
      <w:pBdr>
        <w:left w:val="single" w:sz="4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6441">
    <w:name w:val="xl966441"/>
    <w:basedOn w:val="a"/>
    <w:rsid w:val="002D3324"/>
    <w:pPr>
      <w:widowControl/>
      <w:pBdr>
        <w:left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character" w:customStyle="1" w:styleId="Char1">
    <w:name w:val="批注框文本 Char"/>
    <w:link w:val="a6"/>
    <w:locked/>
    <w:rsid w:val="002D3324"/>
    <w:rPr>
      <w:rFonts w:ascii="Calibri" w:hAnsi="Calibri"/>
      <w:sz w:val="18"/>
    </w:rPr>
  </w:style>
  <w:style w:type="paragraph" w:styleId="a6">
    <w:name w:val="Balloon Text"/>
    <w:basedOn w:val="a"/>
    <w:link w:val="Char1"/>
    <w:rsid w:val="002D3324"/>
    <w:rPr>
      <w:rFonts w:ascii="Calibri" w:hAnsi="Calibri"/>
      <w:sz w:val="18"/>
    </w:rPr>
  </w:style>
  <w:style w:type="character" w:customStyle="1" w:styleId="Char10">
    <w:name w:val="批注框文本 Char1"/>
    <w:basedOn w:val="a0"/>
    <w:link w:val="a6"/>
    <w:uiPriority w:val="99"/>
    <w:semiHidden/>
    <w:rsid w:val="002D3324"/>
    <w:rPr>
      <w:sz w:val="18"/>
      <w:szCs w:val="18"/>
    </w:rPr>
  </w:style>
  <w:style w:type="character" w:customStyle="1" w:styleId="Char2">
    <w:name w:val="脚注文本 Char"/>
    <w:link w:val="a7"/>
    <w:locked/>
    <w:rsid w:val="002D3324"/>
    <w:rPr>
      <w:rFonts w:ascii="Calibri" w:hAnsi="Calibri"/>
      <w:sz w:val="18"/>
    </w:rPr>
  </w:style>
  <w:style w:type="paragraph" w:styleId="a7">
    <w:name w:val="footnote text"/>
    <w:basedOn w:val="a"/>
    <w:link w:val="Char2"/>
    <w:rsid w:val="002D3324"/>
    <w:pPr>
      <w:snapToGrid w:val="0"/>
      <w:jc w:val="left"/>
    </w:pPr>
    <w:rPr>
      <w:rFonts w:ascii="Calibri" w:hAnsi="Calibri"/>
      <w:sz w:val="18"/>
    </w:rPr>
  </w:style>
  <w:style w:type="character" w:customStyle="1" w:styleId="Char11">
    <w:name w:val="脚注文本 Char1"/>
    <w:basedOn w:val="a0"/>
    <w:link w:val="a7"/>
    <w:uiPriority w:val="99"/>
    <w:semiHidden/>
    <w:rsid w:val="002D3324"/>
    <w:rPr>
      <w:sz w:val="18"/>
      <w:szCs w:val="18"/>
    </w:rPr>
  </w:style>
  <w:style w:type="character" w:customStyle="1" w:styleId="Char3">
    <w:name w:val="文档结构图 Char"/>
    <w:link w:val="a8"/>
    <w:locked/>
    <w:rsid w:val="002D3324"/>
    <w:rPr>
      <w:rFonts w:ascii="宋体" w:eastAsia="宋体" w:hAnsi="Calibri"/>
      <w:sz w:val="18"/>
    </w:rPr>
  </w:style>
  <w:style w:type="paragraph" w:styleId="a8">
    <w:name w:val="Document Map"/>
    <w:basedOn w:val="a"/>
    <w:link w:val="Char3"/>
    <w:rsid w:val="002D3324"/>
    <w:rPr>
      <w:rFonts w:ascii="宋体" w:eastAsia="宋体" w:hAnsi="Calibri"/>
      <w:sz w:val="18"/>
    </w:rPr>
  </w:style>
  <w:style w:type="character" w:customStyle="1" w:styleId="Char12">
    <w:name w:val="文档结构图 Char1"/>
    <w:basedOn w:val="a0"/>
    <w:link w:val="a8"/>
    <w:uiPriority w:val="99"/>
    <w:semiHidden/>
    <w:rsid w:val="002D3324"/>
    <w:rPr>
      <w:rFonts w:ascii="宋体" w:eastAsia="宋体"/>
      <w:sz w:val="18"/>
      <w:szCs w:val="18"/>
    </w:rPr>
  </w:style>
  <w:style w:type="paragraph" w:styleId="a9">
    <w:name w:val="Title"/>
    <w:basedOn w:val="a"/>
    <w:next w:val="a"/>
    <w:link w:val="Char4"/>
    <w:qFormat/>
    <w:rsid w:val="002D3324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9"/>
    <w:rsid w:val="002D3324"/>
    <w:rPr>
      <w:rFonts w:ascii="Cambria" w:eastAsia="宋体" w:hAnsi="Cambria" w:cs="Times New Roman"/>
      <w:b/>
      <w:bCs/>
      <w:sz w:val="32"/>
      <w:szCs w:val="32"/>
    </w:rPr>
  </w:style>
  <w:style w:type="paragraph" w:styleId="aa">
    <w:name w:val="Subtitle"/>
    <w:aliases w:val="表格标题"/>
    <w:basedOn w:val="a"/>
    <w:next w:val="a"/>
    <w:link w:val="Char5"/>
    <w:qFormat/>
    <w:rsid w:val="002D3324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0"/>
      <w:szCs w:val="32"/>
    </w:rPr>
  </w:style>
  <w:style w:type="character" w:customStyle="1" w:styleId="Char5">
    <w:name w:val="副标题 Char"/>
    <w:aliases w:val="表格标题 Char"/>
    <w:basedOn w:val="a0"/>
    <w:link w:val="aa"/>
    <w:rsid w:val="002D3324"/>
    <w:rPr>
      <w:rFonts w:ascii="Cambria" w:eastAsia="宋体" w:hAnsi="Cambria" w:cs="Times New Roman"/>
      <w:b/>
      <w:bCs/>
      <w:kern w:val="28"/>
      <w:sz w:val="30"/>
      <w:szCs w:val="32"/>
    </w:rPr>
  </w:style>
  <w:style w:type="paragraph" w:styleId="ab">
    <w:name w:val="No Spacing"/>
    <w:aliases w:val="文字正文"/>
    <w:link w:val="Char6"/>
    <w:qFormat/>
    <w:rsid w:val="002D3324"/>
    <w:pPr>
      <w:ind w:firstLineChars="200" w:firstLine="200"/>
    </w:pPr>
    <w:rPr>
      <w:rFonts w:ascii="Times New Roman" w:eastAsia="仿宋_GB2312" w:hAnsi="Times New Roman" w:cs="Times New Roman"/>
      <w:kern w:val="0"/>
      <w:sz w:val="30"/>
    </w:rPr>
  </w:style>
  <w:style w:type="character" w:customStyle="1" w:styleId="Char6">
    <w:name w:val="无间隔 Char"/>
    <w:aliases w:val="文字正文 Char"/>
    <w:link w:val="ab"/>
    <w:locked/>
    <w:rsid w:val="002D3324"/>
    <w:rPr>
      <w:rFonts w:ascii="Times New Roman" w:eastAsia="仿宋_GB2312" w:hAnsi="Times New Roman" w:cs="Times New Roman"/>
      <w:kern w:val="0"/>
      <w:sz w:val="30"/>
    </w:rPr>
  </w:style>
  <w:style w:type="character" w:styleId="ac">
    <w:name w:val="Hyperlink"/>
    <w:basedOn w:val="a0"/>
    <w:rsid w:val="002D3324"/>
    <w:rPr>
      <w:color w:val="0000FF"/>
      <w:u w:val="single"/>
    </w:rPr>
  </w:style>
  <w:style w:type="paragraph" w:styleId="20">
    <w:name w:val="toc 2"/>
    <w:basedOn w:val="11"/>
    <w:next w:val="a"/>
    <w:link w:val="2Char0"/>
    <w:autoRedefine/>
    <w:rsid w:val="002D3324"/>
    <w:pPr>
      <w:spacing w:before="0" w:after="0" w:line="480" w:lineRule="auto"/>
      <w:jc w:val="both"/>
    </w:pPr>
    <w:rPr>
      <w:b w:val="0"/>
      <w:caps w:val="0"/>
      <w:smallCaps/>
    </w:rPr>
  </w:style>
  <w:style w:type="paragraph" w:styleId="11">
    <w:name w:val="toc 1"/>
    <w:basedOn w:val="30"/>
    <w:next w:val="a"/>
    <w:link w:val="1Char0"/>
    <w:autoRedefine/>
    <w:rsid w:val="002D3324"/>
    <w:pPr>
      <w:spacing w:before="120" w:after="120" w:line="340" w:lineRule="exact"/>
      <w:ind w:left="0"/>
    </w:pPr>
    <w:rPr>
      <w:rFonts w:ascii="华文中宋" w:eastAsia="华文中宋" w:hAnsi="华文中宋"/>
      <w:b/>
      <w:caps/>
      <w:sz w:val="24"/>
    </w:rPr>
  </w:style>
  <w:style w:type="paragraph" w:styleId="30">
    <w:name w:val="toc 3"/>
    <w:basedOn w:val="a"/>
    <w:next w:val="a"/>
    <w:link w:val="3Char0"/>
    <w:autoRedefine/>
    <w:rsid w:val="002D3324"/>
    <w:pPr>
      <w:tabs>
        <w:tab w:val="right" w:leader="dot" w:pos="8296"/>
      </w:tabs>
      <w:ind w:left="420"/>
      <w:jc w:val="left"/>
    </w:pPr>
    <w:rPr>
      <w:rFonts w:ascii="黑体" w:eastAsia="黑体" w:hAnsi="黑体" w:cs="Times New Roman"/>
      <w:noProof/>
      <w:sz w:val="30"/>
      <w:szCs w:val="20"/>
    </w:rPr>
  </w:style>
  <w:style w:type="character" w:customStyle="1" w:styleId="3Char0">
    <w:name w:val="目录 3 Char"/>
    <w:link w:val="30"/>
    <w:locked/>
    <w:rsid w:val="002D3324"/>
    <w:rPr>
      <w:rFonts w:ascii="黑体" w:eastAsia="黑体" w:hAnsi="黑体" w:cs="Times New Roman"/>
      <w:noProof/>
      <w:sz w:val="30"/>
      <w:szCs w:val="20"/>
    </w:rPr>
  </w:style>
  <w:style w:type="character" w:customStyle="1" w:styleId="1Char0">
    <w:name w:val="目录 1 Char"/>
    <w:link w:val="11"/>
    <w:locked/>
    <w:rsid w:val="002D3324"/>
    <w:rPr>
      <w:rFonts w:ascii="华文中宋" w:eastAsia="华文中宋" w:hAnsi="华文中宋" w:cs="Times New Roman"/>
      <w:b/>
      <w:caps/>
      <w:noProof/>
      <w:sz w:val="24"/>
      <w:szCs w:val="20"/>
    </w:rPr>
  </w:style>
  <w:style w:type="character" w:customStyle="1" w:styleId="2Char0">
    <w:name w:val="目录 2 Char"/>
    <w:link w:val="20"/>
    <w:locked/>
    <w:rsid w:val="002D3324"/>
    <w:rPr>
      <w:rFonts w:ascii="华文中宋" w:eastAsia="华文中宋" w:hAnsi="华文中宋" w:cs="Times New Roman"/>
      <w:smallCaps/>
      <w:noProof/>
      <w:sz w:val="24"/>
      <w:szCs w:val="20"/>
    </w:rPr>
  </w:style>
  <w:style w:type="paragraph" w:styleId="40">
    <w:name w:val="toc 4"/>
    <w:basedOn w:val="a"/>
    <w:next w:val="a"/>
    <w:autoRedefine/>
    <w:rsid w:val="002D3324"/>
    <w:pPr>
      <w:ind w:left="630"/>
      <w:jc w:val="left"/>
    </w:pPr>
    <w:rPr>
      <w:rFonts w:ascii="Calibri" w:eastAsia="宋体" w:hAnsi="Calibri" w:cs="Times New Roman"/>
      <w:sz w:val="18"/>
      <w:szCs w:val="18"/>
    </w:rPr>
  </w:style>
  <w:style w:type="paragraph" w:customStyle="1" w:styleId="ad">
    <w:name w:val="目录一"/>
    <w:basedOn w:val="20"/>
    <w:link w:val="Char7"/>
    <w:rsid w:val="002D3324"/>
    <w:rPr>
      <w:rFonts w:eastAsia="黑体"/>
      <w:b/>
      <w:iCs/>
      <w:caps/>
      <w:sz w:val="28"/>
    </w:rPr>
  </w:style>
  <w:style w:type="character" w:customStyle="1" w:styleId="Char7">
    <w:name w:val="目录一 Char"/>
    <w:link w:val="ad"/>
    <w:locked/>
    <w:rsid w:val="002D3324"/>
    <w:rPr>
      <w:rFonts w:ascii="华文中宋" w:eastAsia="黑体" w:hAnsi="华文中宋" w:cs="Times New Roman"/>
      <w:b/>
      <w:iCs/>
      <w:caps/>
      <w:smallCaps/>
      <w:noProof/>
      <w:sz w:val="28"/>
      <w:szCs w:val="20"/>
    </w:rPr>
  </w:style>
  <w:style w:type="paragraph" w:customStyle="1" w:styleId="12">
    <w:name w:val="目录1"/>
    <w:basedOn w:val="30"/>
    <w:link w:val="1Char1"/>
    <w:rsid w:val="002D3324"/>
    <w:pPr>
      <w:spacing w:line="400" w:lineRule="exact"/>
    </w:pPr>
    <w:rPr>
      <w:sz w:val="28"/>
    </w:rPr>
  </w:style>
  <w:style w:type="character" w:customStyle="1" w:styleId="1Char1">
    <w:name w:val="目录1 Char"/>
    <w:link w:val="12"/>
    <w:locked/>
    <w:rsid w:val="002D3324"/>
    <w:rPr>
      <w:rFonts w:ascii="黑体" w:eastAsia="黑体" w:hAnsi="黑体" w:cs="Times New Roman"/>
      <w:noProof/>
      <w:sz w:val="28"/>
      <w:szCs w:val="20"/>
    </w:rPr>
  </w:style>
  <w:style w:type="character" w:styleId="ae">
    <w:name w:val="Emphasis"/>
    <w:basedOn w:val="a0"/>
    <w:qFormat/>
    <w:rsid w:val="002D3324"/>
    <w:rPr>
      <w:i/>
    </w:rPr>
  </w:style>
  <w:style w:type="paragraph" w:customStyle="1" w:styleId="af">
    <w:name w:val="目录标题"/>
    <w:basedOn w:val="2"/>
    <w:link w:val="Char8"/>
    <w:rsid w:val="002D3324"/>
    <w:pPr>
      <w:ind w:firstLine="200"/>
    </w:pPr>
    <w:rPr>
      <w:bCs w:val="0"/>
      <w:sz w:val="44"/>
      <w:szCs w:val="20"/>
    </w:rPr>
  </w:style>
  <w:style w:type="character" w:customStyle="1" w:styleId="Char8">
    <w:name w:val="目录标题 Char"/>
    <w:link w:val="af"/>
    <w:locked/>
    <w:rsid w:val="002D3324"/>
    <w:rPr>
      <w:rFonts w:ascii="宋体" w:eastAsia="华文中宋" w:hAnsi="宋体" w:cs="Times New Roman"/>
      <w:kern w:val="0"/>
      <w:sz w:val="44"/>
      <w:szCs w:val="20"/>
    </w:rPr>
  </w:style>
  <w:style w:type="paragraph" w:customStyle="1" w:styleId="af0">
    <w:name w:val="目录（一）"/>
    <w:basedOn w:val="12"/>
    <w:link w:val="Char9"/>
    <w:rsid w:val="002D3324"/>
    <w:rPr>
      <w:sz w:val="24"/>
    </w:rPr>
  </w:style>
  <w:style w:type="character" w:customStyle="1" w:styleId="Char9">
    <w:name w:val="目录（一） Char"/>
    <w:link w:val="af0"/>
    <w:locked/>
    <w:rsid w:val="002D3324"/>
    <w:rPr>
      <w:rFonts w:ascii="黑体" w:eastAsia="黑体" w:hAnsi="黑体" w:cs="Times New Roman"/>
      <w:noProof/>
      <w:sz w:val="24"/>
      <w:szCs w:val="20"/>
    </w:rPr>
  </w:style>
  <w:style w:type="character" w:customStyle="1" w:styleId="13">
    <w:name w:val="访问过的超链接1"/>
    <w:rsid w:val="002D3324"/>
    <w:rPr>
      <w:rFonts w:eastAsia="宋体"/>
      <w:color w:val="800080"/>
      <w:kern w:val="2"/>
      <w:sz w:val="24"/>
      <w:u w:val="single"/>
      <w:lang w:val="en-US" w:eastAsia="zh-CN"/>
    </w:rPr>
  </w:style>
  <w:style w:type="character" w:styleId="af1">
    <w:name w:val="page number"/>
    <w:basedOn w:val="a0"/>
    <w:rsid w:val="002D3324"/>
    <w:rPr>
      <w:rFonts w:eastAsia="宋体"/>
      <w:kern w:val="2"/>
      <w:sz w:val="24"/>
      <w:lang w:val="en-US" w:eastAsia="zh-CN"/>
    </w:rPr>
  </w:style>
  <w:style w:type="character" w:customStyle="1" w:styleId="BodyTextIndentChar">
    <w:name w:val="Body Text Indent Char"/>
    <w:locked/>
    <w:rsid w:val="002D3324"/>
    <w:rPr>
      <w:rFonts w:ascii="仿宋_GB2312" w:eastAsia="仿宋_GB2312"/>
      <w:sz w:val="30"/>
    </w:rPr>
  </w:style>
  <w:style w:type="paragraph" w:styleId="af2">
    <w:name w:val="Body Text Indent"/>
    <w:basedOn w:val="a"/>
    <w:link w:val="Chara"/>
    <w:rsid w:val="002D3324"/>
    <w:pPr>
      <w:ind w:firstLineChars="200" w:firstLine="200"/>
    </w:pPr>
    <w:rPr>
      <w:rFonts w:ascii="仿宋_GB2312" w:eastAsia="仿宋_GB2312" w:hAnsi="Calibri" w:cs="Times New Roman"/>
      <w:kern w:val="0"/>
      <w:sz w:val="30"/>
      <w:szCs w:val="20"/>
    </w:rPr>
  </w:style>
  <w:style w:type="character" w:customStyle="1" w:styleId="Chara">
    <w:name w:val="正文文本缩进 Char"/>
    <w:basedOn w:val="a0"/>
    <w:link w:val="af2"/>
    <w:rsid w:val="002D3324"/>
    <w:rPr>
      <w:rFonts w:ascii="仿宋_GB2312" w:eastAsia="仿宋_GB2312" w:hAnsi="Calibri" w:cs="Times New Roman"/>
      <w:kern w:val="0"/>
      <w:sz w:val="30"/>
      <w:szCs w:val="20"/>
    </w:rPr>
  </w:style>
  <w:style w:type="paragraph" w:styleId="af3">
    <w:name w:val="annotation text"/>
    <w:basedOn w:val="a"/>
    <w:link w:val="Charb"/>
    <w:rsid w:val="002D3324"/>
    <w:pPr>
      <w:jc w:val="left"/>
    </w:pPr>
    <w:rPr>
      <w:rFonts w:ascii="仿宋_GB2312" w:eastAsia="仿宋_GB2312" w:hAnsi="宋体" w:cs="Times New Roman"/>
      <w:color w:val="000000"/>
      <w:kern w:val="16"/>
      <w:sz w:val="30"/>
      <w:szCs w:val="30"/>
    </w:rPr>
  </w:style>
  <w:style w:type="character" w:customStyle="1" w:styleId="Charb">
    <w:name w:val="批注文字 Char"/>
    <w:basedOn w:val="a0"/>
    <w:link w:val="af3"/>
    <w:rsid w:val="002D3324"/>
    <w:rPr>
      <w:rFonts w:ascii="仿宋_GB2312" w:eastAsia="仿宋_GB2312" w:hAnsi="宋体" w:cs="Times New Roman"/>
      <w:color w:val="000000"/>
      <w:kern w:val="16"/>
      <w:sz w:val="30"/>
      <w:szCs w:val="30"/>
    </w:rPr>
  </w:style>
  <w:style w:type="paragraph" w:styleId="af4">
    <w:name w:val="annotation subject"/>
    <w:basedOn w:val="af3"/>
    <w:next w:val="af3"/>
    <w:link w:val="Charc"/>
    <w:rsid w:val="002D3324"/>
    <w:rPr>
      <w:b/>
      <w:bCs/>
    </w:rPr>
  </w:style>
  <w:style w:type="character" w:customStyle="1" w:styleId="Charc">
    <w:name w:val="批注主题 Char"/>
    <w:basedOn w:val="Charb"/>
    <w:link w:val="af4"/>
    <w:rsid w:val="002D3324"/>
    <w:rPr>
      <w:b/>
      <w:bCs/>
    </w:rPr>
  </w:style>
  <w:style w:type="paragraph" w:styleId="af5">
    <w:name w:val="Normal (Web)"/>
    <w:basedOn w:val="a"/>
    <w:rsid w:val="002D3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2D3324"/>
    <w:rPr>
      <w:rFonts w:ascii="Arial" w:eastAsia="宋体" w:hAnsi="Arial" w:cs="Arial"/>
      <w:sz w:val="20"/>
      <w:szCs w:val="20"/>
    </w:rPr>
  </w:style>
  <w:style w:type="paragraph" w:customStyle="1" w:styleId="Chard">
    <w:name w:val="Char"/>
    <w:basedOn w:val="a"/>
    <w:rsid w:val="002D3324"/>
    <w:rPr>
      <w:rFonts w:ascii="仿宋_GB2312" w:eastAsia="仿宋_GB2312" w:hAnsi="宋体" w:cs="仿宋_GB2312"/>
      <w:color w:val="000000"/>
      <w:kern w:val="16"/>
      <w:sz w:val="30"/>
      <w:szCs w:val="30"/>
    </w:rPr>
  </w:style>
  <w:style w:type="paragraph" w:customStyle="1" w:styleId="50">
    <w:name w:val="样式5"/>
    <w:basedOn w:val="1"/>
    <w:rsid w:val="002D3324"/>
    <w:pPr>
      <w:widowControl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Lines="50" w:afterLines="50" w:line="240" w:lineRule="auto"/>
      <w:ind w:left="1276"/>
      <w:jc w:val="center"/>
      <w:textAlignment w:val="baseline"/>
    </w:pPr>
    <w:rPr>
      <w:rFonts w:ascii="黑体" w:eastAsia="黑体" w:cs="黑体"/>
      <w:b w:val="0"/>
      <w:kern w:val="0"/>
      <w:sz w:val="36"/>
      <w:szCs w:val="36"/>
      <w:lang w:val="en-GB"/>
    </w:rPr>
  </w:style>
  <w:style w:type="paragraph" w:customStyle="1" w:styleId="CharCharCharCharCharCharChar">
    <w:name w:val="Char Char Char Char Char Char Char"/>
    <w:basedOn w:val="a8"/>
    <w:rsid w:val="002D3324"/>
    <w:pPr>
      <w:shd w:val="clear" w:color="auto" w:fill="000080"/>
      <w:adjustRightInd w:val="0"/>
      <w:spacing w:line="360" w:lineRule="auto"/>
      <w:ind w:left="1276"/>
      <w:jc w:val="center"/>
      <w:outlineLvl w:val="3"/>
    </w:pPr>
    <w:rPr>
      <w:rFonts w:ascii="Tahoma" w:eastAsia="仿宋_GB2312" w:hAnsi="Tahoma" w:cs="Tahoma"/>
      <w:color w:val="000000"/>
      <w:kern w:val="16"/>
      <w:sz w:val="24"/>
      <w:szCs w:val="24"/>
    </w:rPr>
  </w:style>
  <w:style w:type="paragraph" w:customStyle="1" w:styleId="2l22Heading2CharH2H3h22ndlevelheading1">
    <w:name w:val="样式 标题 2一级条标题l22Heading 2 CharH2H3二级h22nd levelheading ...1"/>
    <w:basedOn w:val="2"/>
    <w:rsid w:val="002D3324"/>
    <w:pPr>
      <w:spacing w:beforeLines="50" w:afterLines="50"/>
      <w:ind w:left="1276"/>
    </w:pPr>
    <w:rPr>
      <w:rFonts w:ascii="黑体" w:eastAsia="黑体" w:hAnsi="Times New Roman" w:cs="黑体"/>
      <w:bCs w:val="0"/>
      <w:color w:val="000000"/>
      <w:kern w:val="16"/>
      <w:szCs w:val="30"/>
    </w:rPr>
  </w:style>
  <w:style w:type="paragraph" w:customStyle="1" w:styleId="tgt1">
    <w:name w:val="tgt1"/>
    <w:basedOn w:val="a"/>
    <w:rsid w:val="002D3324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h31113l3CT3h4Heading3-old2">
    <w:name w:val="样式 标题 3二级条标题h3第二层条第三层1.1.1 标题 3l3CT3h4Heading 3 - old...2"/>
    <w:basedOn w:val="a"/>
    <w:rsid w:val="002D3324"/>
    <w:pPr>
      <w:ind w:left="1276"/>
    </w:pPr>
    <w:rPr>
      <w:rFonts w:ascii="仿宋_GB2312" w:eastAsia="仿宋_GB2312" w:hAnsi="宋体" w:cs="仿宋_GB2312"/>
      <w:color w:val="000000"/>
      <w:kern w:val="16"/>
      <w:sz w:val="30"/>
      <w:szCs w:val="30"/>
    </w:rPr>
  </w:style>
  <w:style w:type="paragraph" w:customStyle="1" w:styleId="CharCharCharChar">
    <w:name w:val="Char Char Char Char"/>
    <w:basedOn w:val="a"/>
    <w:rsid w:val="002D3324"/>
    <w:pPr>
      <w:tabs>
        <w:tab w:val="left" w:pos="1415"/>
      </w:tabs>
      <w:ind w:left="1415" w:hanging="855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4">
    <w:name w:val="样式1"/>
    <w:basedOn w:val="a"/>
    <w:link w:val="1Char2"/>
    <w:rsid w:val="002D3324"/>
    <w:pPr>
      <w:widowControl/>
    </w:pPr>
    <w:rPr>
      <w:rFonts w:ascii="仿宋_GB2312" w:eastAsia="仿宋_GB2312" w:hAnsi="宋体" w:cs="Times New Roman"/>
      <w:kern w:val="16"/>
      <w:sz w:val="30"/>
      <w:szCs w:val="20"/>
    </w:rPr>
  </w:style>
  <w:style w:type="character" w:customStyle="1" w:styleId="1Char2">
    <w:name w:val="样式1 Char"/>
    <w:link w:val="14"/>
    <w:locked/>
    <w:rsid w:val="002D3324"/>
    <w:rPr>
      <w:rFonts w:ascii="仿宋_GB2312" w:eastAsia="仿宋_GB2312" w:hAnsi="宋体" w:cs="Times New Roman"/>
      <w:kern w:val="16"/>
      <w:sz w:val="30"/>
      <w:szCs w:val="20"/>
    </w:rPr>
  </w:style>
  <w:style w:type="paragraph" w:styleId="HTML">
    <w:name w:val="HTML Preformatted"/>
    <w:basedOn w:val="a"/>
    <w:link w:val="HTMLChar"/>
    <w:rsid w:val="002D33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2D3324"/>
    <w:rPr>
      <w:rFonts w:ascii="宋体" w:eastAsia="宋体" w:hAnsi="宋体" w:cs="Times New Roman"/>
      <w:kern w:val="0"/>
      <w:sz w:val="24"/>
      <w:szCs w:val="24"/>
    </w:rPr>
  </w:style>
  <w:style w:type="paragraph" w:styleId="TOC">
    <w:name w:val="TOC Heading"/>
    <w:basedOn w:val="1"/>
    <w:next w:val="a"/>
    <w:qFormat/>
    <w:rsid w:val="002D3324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bCs/>
      <w:color w:val="365F91"/>
      <w:kern w:val="0"/>
      <w:sz w:val="28"/>
      <w:szCs w:val="28"/>
    </w:rPr>
  </w:style>
  <w:style w:type="character" w:styleId="af6">
    <w:name w:val="FollowedHyperlink"/>
    <w:basedOn w:val="a0"/>
    <w:rsid w:val="002D332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3003</Words>
  <Characters>3003</Characters>
  <Application>Microsoft Office Word</Application>
  <DocSecurity>0</DocSecurity>
  <Lines>150</Lines>
  <Paragraphs>31</Paragraphs>
  <ScaleCrop>false</ScaleCrop>
  <Company>Microsoft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LYJ</dc:creator>
  <cp:keywords/>
  <dc:description/>
  <cp:lastModifiedBy>LYJ</cp:lastModifiedBy>
  <cp:revision>2</cp:revision>
  <dcterms:created xsi:type="dcterms:W3CDTF">2019-09-24T08:13:00Z</dcterms:created>
  <dcterms:modified xsi:type="dcterms:W3CDTF">2019-09-24T08:13:00Z</dcterms:modified>
</cp:coreProperties>
</file>